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11D5" w14:textId="0C499BF0" w:rsidR="0026640F" w:rsidRPr="00AC7075" w:rsidRDefault="00AC7075" w:rsidP="0026640F">
      <w:pPr>
        <w:rPr>
          <w:rFonts w:ascii="Times New Roman" w:hAnsi="Times New Roman"/>
          <w:b/>
          <w:sz w:val="16"/>
          <w:szCs w:val="16"/>
        </w:rPr>
      </w:pPr>
      <w:r w:rsidRPr="00AC7075">
        <w:rPr>
          <w:rFonts w:ascii="Times New Roman" w:hAnsi="Times New Roman"/>
          <w:b/>
          <w:sz w:val="16"/>
          <w:szCs w:val="16"/>
        </w:rPr>
        <w:t>REPUBLIKA HRVATSKA</w:t>
      </w:r>
    </w:p>
    <w:p w14:paraId="7EEFF311" w14:textId="67193E9B"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GRAD ZAGREB</w:t>
      </w:r>
    </w:p>
    <w:p w14:paraId="4E83A9CF" w14:textId="29109AF3"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021 GRADSKI URED ZA SOCIJALNU ZAŠTITU, ZDRAVSTVO, BRANITELJE I OSOBE S INVALIDITETOM</w:t>
      </w:r>
    </w:p>
    <w:p w14:paraId="7D15136C" w14:textId="42FDACC4"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GLAVA 02102 CENTAR</w:t>
      </w:r>
      <w:r w:rsidR="003B6A0B">
        <w:rPr>
          <w:rFonts w:ascii="Times New Roman" w:hAnsi="Times New Roman"/>
          <w:b/>
          <w:sz w:val="16"/>
          <w:szCs w:val="16"/>
        </w:rPr>
        <w:t xml:space="preserve"> ZA PRUŽANJE USLUGA U ZAJEDNICI ZAGREBAČKI CENTAR ZA NEOVISNO ŽIVLJENJE</w:t>
      </w:r>
    </w:p>
    <w:p w14:paraId="3A9D0136" w14:textId="510CECD2"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 xml:space="preserve">50223 CENTAR ZA PRUŽANJE </w:t>
      </w:r>
      <w:r w:rsidR="003B6A0B">
        <w:rPr>
          <w:rFonts w:ascii="Times New Roman" w:hAnsi="Times New Roman"/>
          <w:b/>
          <w:sz w:val="16"/>
          <w:szCs w:val="16"/>
        </w:rPr>
        <w:t>USLUGA U ZAJEDNICI ZAGREBAČKI CENTAR ZA NEOVISNO ŽIVLJENJE</w:t>
      </w:r>
    </w:p>
    <w:p w14:paraId="35DF38DB" w14:textId="1CB464C0"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PROGRAM 2121 JAVNA UPRAVA I ADMINISTRACIJA</w:t>
      </w:r>
    </w:p>
    <w:p w14:paraId="4F89D325" w14:textId="4ADD3AF0" w:rsidR="00AC7075" w:rsidRPr="00AC7075" w:rsidRDefault="00AC7075" w:rsidP="0026640F">
      <w:pPr>
        <w:rPr>
          <w:rFonts w:ascii="Times New Roman" w:hAnsi="Times New Roman"/>
          <w:b/>
          <w:sz w:val="16"/>
          <w:szCs w:val="16"/>
        </w:rPr>
      </w:pPr>
      <w:r w:rsidRPr="00AC7075">
        <w:rPr>
          <w:rFonts w:ascii="Times New Roman" w:hAnsi="Times New Roman"/>
          <w:b/>
          <w:sz w:val="16"/>
          <w:szCs w:val="16"/>
        </w:rPr>
        <w:t>AKTIVNOST A212101 REDOVNA DJELATNOST PRORAČUNSKIH KORISNIKA</w:t>
      </w:r>
    </w:p>
    <w:p w14:paraId="242AF5D6" w14:textId="0008EF65" w:rsidR="00AC7075" w:rsidRPr="00AC7075" w:rsidRDefault="00AC7075" w:rsidP="0026640F">
      <w:pPr>
        <w:rPr>
          <w:rFonts w:ascii="Times New Roman" w:hAnsi="Times New Roman"/>
          <w:sz w:val="16"/>
          <w:szCs w:val="16"/>
        </w:rPr>
      </w:pPr>
      <w:r w:rsidRPr="00AC7075">
        <w:rPr>
          <w:rFonts w:ascii="Times New Roman" w:hAnsi="Times New Roman"/>
          <w:b/>
          <w:sz w:val="16"/>
          <w:szCs w:val="16"/>
        </w:rPr>
        <w:t>FUNKCIJSKA KLASIFIKACIJA 1012 INVALIDITET</w:t>
      </w:r>
    </w:p>
    <w:p w14:paraId="02D50507" w14:textId="77777777" w:rsidR="0026640F" w:rsidRPr="00BD3940" w:rsidRDefault="0026640F" w:rsidP="0026640F">
      <w:pPr>
        <w:rPr>
          <w:rFonts w:ascii="Times New Roman" w:hAnsi="Times New Roman"/>
          <w:sz w:val="24"/>
        </w:rPr>
      </w:pPr>
    </w:p>
    <w:p w14:paraId="412E9FB4" w14:textId="77777777" w:rsidR="0026640F" w:rsidRPr="00BD3940" w:rsidRDefault="0026640F" w:rsidP="0026640F">
      <w:pPr>
        <w:rPr>
          <w:rFonts w:ascii="Times New Roman" w:hAnsi="Times New Roman"/>
          <w:b/>
          <w:sz w:val="24"/>
        </w:rPr>
      </w:pPr>
      <w:r w:rsidRPr="00BD3940">
        <w:rPr>
          <w:rFonts w:ascii="Times New Roman" w:hAnsi="Times New Roman"/>
          <w:b/>
          <w:sz w:val="24"/>
        </w:rPr>
        <w:tab/>
      </w:r>
      <w:r w:rsidRPr="00BD3940">
        <w:rPr>
          <w:rFonts w:ascii="Times New Roman" w:hAnsi="Times New Roman"/>
          <w:b/>
          <w:sz w:val="24"/>
        </w:rPr>
        <w:tab/>
      </w:r>
      <w:r w:rsidRPr="00BD3940">
        <w:rPr>
          <w:rFonts w:ascii="Times New Roman" w:hAnsi="Times New Roman"/>
          <w:b/>
          <w:sz w:val="24"/>
        </w:rPr>
        <w:tab/>
      </w:r>
      <w:r w:rsidRPr="00BD3940">
        <w:rPr>
          <w:rFonts w:ascii="Times New Roman" w:hAnsi="Times New Roman"/>
          <w:b/>
          <w:sz w:val="24"/>
        </w:rPr>
        <w:tab/>
      </w:r>
      <w:r w:rsidRPr="00BD3940">
        <w:rPr>
          <w:rFonts w:ascii="Times New Roman" w:hAnsi="Times New Roman"/>
          <w:b/>
          <w:sz w:val="24"/>
        </w:rPr>
        <w:tab/>
      </w:r>
      <w:r w:rsidRPr="00BD3940">
        <w:rPr>
          <w:rFonts w:ascii="Times New Roman" w:hAnsi="Times New Roman"/>
          <w:b/>
          <w:sz w:val="24"/>
        </w:rPr>
        <w:tab/>
      </w:r>
    </w:p>
    <w:tbl>
      <w:tblPr>
        <w:tblW w:w="4835" w:type="dxa"/>
        <w:tblInd w:w="93" w:type="dxa"/>
        <w:tblLook w:val="04A0" w:firstRow="1" w:lastRow="0" w:firstColumn="1" w:lastColumn="0" w:noHBand="0" w:noVBand="1"/>
      </w:tblPr>
      <w:tblGrid>
        <w:gridCol w:w="2724"/>
        <w:gridCol w:w="2111"/>
      </w:tblGrid>
      <w:tr w:rsidR="0026640F" w:rsidRPr="00BD3940" w14:paraId="4A60D8BD" w14:textId="77777777" w:rsidTr="00B92E4A">
        <w:trPr>
          <w:trHeight w:val="300"/>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1A525" w14:textId="42C79F74" w:rsidR="0026640F" w:rsidRPr="00BD3940" w:rsidRDefault="0026640F" w:rsidP="00B92E4A">
            <w:pPr>
              <w:jc w:val="right"/>
              <w:rPr>
                <w:rFonts w:ascii="Times New Roman" w:hAnsi="Times New Roman"/>
                <w:b/>
                <w:bCs w:val="0"/>
                <w:sz w:val="24"/>
              </w:rPr>
            </w:pPr>
            <w:r w:rsidRPr="00BD3940">
              <w:rPr>
                <w:rFonts w:ascii="Times New Roman" w:hAnsi="Times New Roman"/>
                <w:b/>
                <w:sz w:val="24"/>
              </w:rPr>
              <w:t>MB</w:t>
            </w:r>
            <w:r w:rsidR="00520067">
              <w:rPr>
                <w:rFonts w:ascii="Times New Roman" w:hAnsi="Times New Roman"/>
                <w:b/>
                <w:sz w:val="24"/>
              </w:rPr>
              <w:t>S</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1E194460" w14:textId="1D74CF30" w:rsidR="0026640F" w:rsidRPr="00BD3940" w:rsidRDefault="00441272" w:rsidP="00B92E4A">
            <w:pPr>
              <w:jc w:val="right"/>
              <w:rPr>
                <w:rFonts w:ascii="Times New Roman" w:hAnsi="Times New Roman"/>
                <w:sz w:val="24"/>
              </w:rPr>
            </w:pPr>
            <w:r>
              <w:rPr>
                <w:rFonts w:ascii="Times New Roman" w:hAnsi="Times New Roman"/>
                <w:sz w:val="24"/>
              </w:rPr>
              <w:t>081150698</w:t>
            </w:r>
          </w:p>
        </w:tc>
      </w:tr>
      <w:tr w:rsidR="0026640F" w:rsidRPr="00BD3940" w14:paraId="6191A64A" w14:textId="77777777" w:rsidTr="00B92E4A">
        <w:trPr>
          <w:trHeight w:val="300"/>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0067978A" w14:textId="77777777" w:rsidR="0026640F" w:rsidRPr="00BD3940" w:rsidRDefault="0026640F" w:rsidP="00B92E4A">
            <w:pPr>
              <w:jc w:val="right"/>
              <w:rPr>
                <w:rFonts w:ascii="Times New Roman" w:hAnsi="Times New Roman"/>
                <w:b/>
                <w:bCs w:val="0"/>
                <w:sz w:val="24"/>
              </w:rPr>
            </w:pPr>
            <w:r w:rsidRPr="00BD3940">
              <w:rPr>
                <w:rFonts w:ascii="Times New Roman" w:hAnsi="Times New Roman"/>
                <w:b/>
                <w:sz w:val="24"/>
              </w:rPr>
              <w:t xml:space="preserve">OIB </w:t>
            </w:r>
          </w:p>
        </w:tc>
        <w:tc>
          <w:tcPr>
            <w:tcW w:w="2111" w:type="dxa"/>
            <w:tcBorders>
              <w:top w:val="nil"/>
              <w:left w:val="nil"/>
              <w:bottom w:val="single" w:sz="4" w:space="0" w:color="auto"/>
              <w:right w:val="single" w:sz="4" w:space="0" w:color="auto"/>
            </w:tcBorders>
            <w:shd w:val="clear" w:color="auto" w:fill="auto"/>
            <w:noWrap/>
            <w:vAlign w:val="bottom"/>
            <w:hideMark/>
          </w:tcPr>
          <w:p w14:paraId="212D4A8C" w14:textId="47BAEE1E" w:rsidR="0026640F" w:rsidRPr="00BD3940" w:rsidRDefault="005906B7" w:rsidP="00B92E4A">
            <w:pPr>
              <w:jc w:val="right"/>
              <w:rPr>
                <w:rFonts w:ascii="Times New Roman" w:hAnsi="Times New Roman"/>
                <w:sz w:val="24"/>
              </w:rPr>
            </w:pPr>
            <w:r>
              <w:rPr>
                <w:rFonts w:ascii="Times New Roman" w:hAnsi="Times New Roman"/>
                <w:sz w:val="24"/>
              </w:rPr>
              <w:t>68441960124</w:t>
            </w:r>
          </w:p>
        </w:tc>
      </w:tr>
      <w:tr w:rsidR="0026640F" w:rsidRPr="00BD3940" w14:paraId="70D173B2" w14:textId="77777777" w:rsidTr="00B92E4A">
        <w:trPr>
          <w:trHeight w:val="300"/>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2BA54D69" w14:textId="77777777" w:rsidR="0026640F" w:rsidRPr="00BD3940" w:rsidRDefault="0026640F" w:rsidP="00B92E4A">
            <w:pPr>
              <w:jc w:val="right"/>
              <w:rPr>
                <w:rFonts w:ascii="Times New Roman" w:hAnsi="Times New Roman"/>
                <w:b/>
                <w:bCs w:val="0"/>
                <w:sz w:val="24"/>
              </w:rPr>
            </w:pPr>
            <w:r w:rsidRPr="00BD3940">
              <w:rPr>
                <w:rFonts w:ascii="Times New Roman" w:hAnsi="Times New Roman"/>
                <w:b/>
                <w:sz w:val="24"/>
              </w:rPr>
              <w:t>RKP BROJ</w:t>
            </w:r>
          </w:p>
        </w:tc>
        <w:tc>
          <w:tcPr>
            <w:tcW w:w="2111" w:type="dxa"/>
            <w:tcBorders>
              <w:top w:val="nil"/>
              <w:left w:val="nil"/>
              <w:bottom w:val="single" w:sz="4" w:space="0" w:color="auto"/>
              <w:right w:val="single" w:sz="4" w:space="0" w:color="auto"/>
            </w:tcBorders>
            <w:shd w:val="clear" w:color="auto" w:fill="auto"/>
            <w:noWrap/>
            <w:vAlign w:val="bottom"/>
            <w:hideMark/>
          </w:tcPr>
          <w:p w14:paraId="7F977787" w14:textId="2D04C82C" w:rsidR="0026640F" w:rsidRPr="00BD3940" w:rsidRDefault="005906B7" w:rsidP="00B92E4A">
            <w:pPr>
              <w:jc w:val="right"/>
              <w:rPr>
                <w:rFonts w:ascii="Times New Roman" w:hAnsi="Times New Roman"/>
                <w:sz w:val="24"/>
              </w:rPr>
            </w:pPr>
            <w:r>
              <w:rPr>
                <w:rFonts w:ascii="Times New Roman" w:hAnsi="Times New Roman"/>
                <w:sz w:val="24"/>
              </w:rPr>
              <w:t>50223</w:t>
            </w:r>
          </w:p>
        </w:tc>
      </w:tr>
      <w:tr w:rsidR="0026640F" w:rsidRPr="00BD3940" w14:paraId="16B965B3" w14:textId="77777777" w:rsidTr="00B92E4A">
        <w:trPr>
          <w:trHeight w:val="300"/>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2E506508" w14:textId="77777777" w:rsidR="0026640F" w:rsidRPr="00BD3940" w:rsidRDefault="0026640F" w:rsidP="00B92E4A">
            <w:pPr>
              <w:jc w:val="right"/>
              <w:rPr>
                <w:rFonts w:ascii="Times New Roman" w:hAnsi="Times New Roman"/>
                <w:b/>
                <w:bCs w:val="0"/>
                <w:sz w:val="24"/>
              </w:rPr>
            </w:pPr>
            <w:r w:rsidRPr="00BD3940">
              <w:rPr>
                <w:rFonts w:ascii="Times New Roman" w:hAnsi="Times New Roman"/>
                <w:b/>
                <w:sz w:val="24"/>
              </w:rPr>
              <w:t>ŠIFRA DJELATNOSTI</w:t>
            </w:r>
          </w:p>
        </w:tc>
        <w:tc>
          <w:tcPr>
            <w:tcW w:w="2111" w:type="dxa"/>
            <w:tcBorders>
              <w:top w:val="nil"/>
              <w:left w:val="nil"/>
              <w:bottom w:val="single" w:sz="4" w:space="0" w:color="auto"/>
              <w:right w:val="single" w:sz="4" w:space="0" w:color="auto"/>
            </w:tcBorders>
            <w:shd w:val="clear" w:color="auto" w:fill="auto"/>
            <w:noWrap/>
            <w:vAlign w:val="bottom"/>
            <w:hideMark/>
          </w:tcPr>
          <w:p w14:paraId="5D40B700" w14:textId="34DD3FE9" w:rsidR="0026640F" w:rsidRPr="00BD3940" w:rsidRDefault="005906B7" w:rsidP="00B92E4A">
            <w:pPr>
              <w:jc w:val="right"/>
              <w:rPr>
                <w:rFonts w:ascii="Times New Roman" w:hAnsi="Times New Roman"/>
                <w:sz w:val="24"/>
              </w:rPr>
            </w:pPr>
            <w:r>
              <w:rPr>
                <w:rFonts w:ascii="Times New Roman" w:hAnsi="Times New Roman"/>
                <w:sz w:val="24"/>
              </w:rPr>
              <w:t>87.30</w:t>
            </w:r>
          </w:p>
        </w:tc>
      </w:tr>
      <w:tr w:rsidR="0026640F" w:rsidRPr="00BD3940" w14:paraId="795B596B" w14:textId="77777777" w:rsidTr="00B92E4A">
        <w:trPr>
          <w:trHeight w:val="300"/>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617F50AD" w14:textId="77777777" w:rsidR="0026640F" w:rsidRPr="00BD3940" w:rsidRDefault="0026640F" w:rsidP="00B92E4A">
            <w:pPr>
              <w:jc w:val="right"/>
              <w:rPr>
                <w:rFonts w:ascii="Times New Roman" w:hAnsi="Times New Roman"/>
                <w:b/>
                <w:bCs w:val="0"/>
                <w:sz w:val="24"/>
              </w:rPr>
            </w:pPr>
            <w:r w:rsidRPr="00BD3940">
              <w:rPr>
                <w:rFonts w:ascii="Times New Roman" w:hAnsi="Times New Roman"/>
                <w:b/>
                <w:sz w:val="24"/>
              </w:rPr>
              <w:t>RAZINA</w:t>
            </w:r>
          </w:p>
        </w:tc>
        <w:tc>
          <w:tcPr>
            <w:tcW w:w="2111" w:type="dxa"/>
            <w:tcBorders>
              <w:top w:val="nil"/>
              <w:left w:val="nil"/>
              <w:bottom w:val="single" w:sz="4" w:space="0" w:color="auto"/>
              <w:right w:val="single" w:sz="4" w:space="0" w:color="auto"/>
            </w:tcBorders>
            <w:shd w:val="clear" w:color="auto" w:fill="auto"/>
            <w:noWrap/>
            <w:vAlign w:val="bottom"/>
            <w:hideMark/>
          </w:tcPr>
          <w:p w14:paraId="6C46F614" w14:textId="77777777" w:rsidR="0026640F" w:rsidRPr="00BD3940" w:rsidRDefault="0026640F" w:rsidP="00B92E4A">
            <w:pPr>
              <w:jc w:val="right"/>
              <w:rPr>
                <w:rFonts w:ascii="Times New Roman" w:hAnsi="Times New Roman"/>
                <w:sz w:val="24"/>
              </w:rPr>
            </w:pPr>
            <w:r w:rsidRPr="00BD3940">
              <w:rPr>
                <w:rFonts w:ascii="Times New Roman" w:hAnsi="Times New Roman"/>
                <w:sz w:val="24"/>
              </w:rPr>
              <w:t>21</w:t>
            </w:r>
          </w:p>
        </w:tc>
      </w:tr>
      <w:tr w:rsidR="0026640F" w:rsidRPr="00BD3940" w14:paraId="49B21AC5" w14:textId="77777777" w:rsidTr="00B92E4A">
        <w:trPr>
          <w:trHeight w:val="300"/>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2D2C31D6" w14:textId="77777777" w:rsidR="0026640F" w:rsidRPr="00BD3940" w:rsidRDefault="0026640F" w:rsidP="00B92E4A">
            <w:pPr>
              <w:jc w:val="right"/>
              <w:rPr>
                <w:rFonts w:ascii="Times New Roman" w:hAnsi="Times New Roman"/>
                <w:b/>
                <w:bCs w:val="0"/>
                <w:sz w:val="24"/>
              </w:rPr>
            </w:pPr>
            <w:r w:rsidRPr="00BD3940">
              <w:rPr>
                <w:rFonts w:ascii="Times New Roman" w:hAnsi="Times New Roman"/>
                <w:b/>
                <w:sz w:val="24"/>
              </w:rPr>
              <w:t>ŠIFRA GRADA/OPĆINE</w:t>
            </w:r>
          </w:p>
        </w:tc>
        <w:tc>
          <w:tcPr>
            <w:tcW w:w="2111" w:type="dxa"/>
            <w:tcBorders>
              <w:top w:val="nil"/>
              <w:left w:val="nil"/>
              <w:bottom w:val="single" w:sz="4" w:space="0" w:color="auto"/>
              <w:right w:val="single" w:sz="4" w:space="0" w:color="auto"/>
            </w:tcBorders>
            <w:shd w:val="clear" w:color="auto" w:fill="auto"/>
            <w:noWrap/>
            <w:vAlign w:val="bottom"/>
            <w:hideMark/>
          </w:tcPr>
          <w:p w14:paraId="3B9D52CC" w14:textId="7EB36847" w:rsidR="0026640F" w:rsidRDefault="00441272" w:rsidP="00441272">
            <w:pPr>
              <w:jc w:val="right"/>
              <w:rPr>
                <w:rFonts w:ascii="Times New Roman" w:hAnsi="Times New Roman"/>
                <w:sz w:val="24"/>
              </w:rPr>
            </w:pPr>
            <w:r>
              <w:rPr>
                <w:rFonts w:ascii="Times New Roman" w:hAnsi="Times New Roman"/>
                <w:sz w:val="24"/>
              </w:rPr>
              <w:t>133</w:t>
            </w:r>
            <w:r w:rsidR="0026640F" w:rsidRPr="00BD3940">
              <w:rPr>
                <w:rFonts w:ascii="Times New Roman" w:hAnsi="Times New Roman"/>
                <w:sz w:val="24"/>
              </w:rPr>
              <w:t xml:space="preserve">- GRAD </w:t>
            </w:r>
          </w:p>
          <w:p w14:paraId="1380A7CD" w14:textId="219A1D33" w:rsidR="00441272" w:rsidRPr="00BD3940" w:rsidRDefault="00441272" w:rsidP="00441272">
            <w:pPr>
              <w:jc w:val="right"/>
              <w:rPr>
                <w:rFonts w:ascii="Times New Roman" w:hAnsi="Times New Roman"/>
                <w:sz w:val="24"/>
              </w:rPr>
            </w:pPr>
            <w:r>
              <w:rPr>
                <w:rFonts w:ascii="Times New Roman" w:hAnsi="Times New Roman"/>
                <w:sz w:val="24"/>
              </w:rPr>
              <w:t>ZAGREB</w:t>
            </w:r>
          </w:p>
        </w:tc>
      </w:tr>
    </w:tbl>
    <w:p w14:paraId="50B9D35A" w14:textId="77777777" w:rsidR="0026640F" w:rsidRPr="00BD3940" w:rsidRDefault="0026640F" w:rsidP="0026640F">
      <w:pPr>
        <w:autoSpaceDE w:val="0"/>
        <w:autoSpaceDN w:val="0"/>
        <w:adjustRightInd w:val="0"/>
        <w:rPr>
          <w:rFonts w:ascii="Times New Roman" w:hAnsi="Times New Roman"/>
          <w:b/>
          <w:sz w:val="24"/>
        </w:rPr>
      </w:pPr>
    </w:p>
    <w:p w14:paraId="03EE1118" w14:textId="76FCB7D3" w:rsidR="00C952BB" w:rsidRDefault="000F4212" w:rsidP="00EB58F7">
      <w:pPr>
        <w:autoSpaceDE w:val="0"/>
        <w:autoSpaceDN w:val="0"/>
        <w:adjustRightInd w:val="0"/>
        <w:ind w:firstLine="720"/>
        <w:rPr>
          <w:rFonts w:ascii="Times New Roman" w:hAnsi="Times New Roman"/>
          <w:b/>
          <w:sz w:val="24"/>
        </w:rPr>
      </w:pPr>
      <w:r>
        <w:rPr>
          <w:rFonts w:ascii="Times New Roman" w:hAnsi="Times New Roman"/>
          <w:b/>
          <w:sz w:val="24"/>
        </w:rPr>
        <w:t>OBRAZLOŽENJE</w:t>
      </w:r>
      <w:bookmarkStart w:id="0" w:name="_GoBack"/>
      <w:bookmarkEnd w:id="0"/>
      <w:r w:rsidR="00332F61">
        <w:rPr>
          <w:rFonts w:ascii="Times New Roman" w:hAnsi="Times New Roman"/>
          <w:b/>
          <w:sz w:val="24"/>
        </w:rPr>
        <w:t xml:space="preserve"> </w:t>
      </w:r>
      <w:r w:rsidR="00C952BB" w:rsidRPr="00BD3940">
        <w:rPr>
          <w:rFonts w:ascii="Times New Roman" w:hAnsi="Times New Roman"/>
          <w:b/>
          <w:sz w:val="24"/>
        </w:rPr>
        <w:t>FINANCIJSKOG PLANA</w:t>
      </w:r>
      <w:r w:rsidR="00164F85">
        <w:rPr>
          <w:rFonts w:ascii="Times New Roman" w:hAnsi="Times New Roman"/>
          <w:b/>
          <w:sz w:val="24"/>
        </w:rPr>
        <w:t xml:space="preserve"> PRORAČUNSKOG KORISNIKA JEDINICE LOKALNE I PODRUČNE (REGIONALNE)SAMOUPRAVE</w:t>
      </w:r>
      <w:r w:rsidR="00C952BB" w:rsidRPr="00BD3940">
        <w:rPr>
          <w:rFonts w:ascii="Times New Roman" w:hAnsi="Times New Roman"/>
          <w:b/>
          <w:sz w:val="24"/>
        </w:rPr>
        <w:t xml:space="preserve"> ZA 202</w:t>
      </w:r>
      <w:r w:rsidR="00EB58F7">
        <w:rPr>
          <w:rFonts w:ascii="Times New Roman" w:hAnsi="Times New Roman"/>
          <w:b/>
          <w:sz w:val="24"/>
        </w:rPr>
        <w:t>6</w:t>
      </w:r>
      <w:r w:rsidR="00C952BB" w:rsidRPr="00BD3940">
        <w:rPr>
          <w:rFonts w:ascii="Times New Roman" w:hAnsi="Times New Roman"/>
          <w:b/>
          <w:sz w:val="24"/>
        </w:rPr>
        <w:t xml:space="preserve">. </w:t>
      </w:r>
      <w:r w:rsidR="00300F20">
        <w:rPr>
          <w:rFonts w:ascii="Times New Roman" w:hAnsi="Times New Roman"/>
          <w:b/>
          <w:sz w:val="24"/>
        </w:rPr>
        <w:t>GODINU SA PROJEKCIJAMA ZA 202</w:t>
      </w:r>
      <w:r w:rsidR="00EB58F7">
        <w:rPr>
          <w:rFonts w:ascii="Times New Roman" w:hAnsi="Times New Roman"/>
          <w:b/>
          <w:sz w:val="24"/>
        </w:rPr>
        <w:t>7</w:t>
      </w:r>
      <w:r w:rsidR="009B7D03">
        <w:rPr>
          <w:rFonts w:ascii="Times New Roman" w:hAnsi="Times New Roman"/>
          <w:b/>
          <w:sz w:val="24"/>
        </w:rPr>
        <w:t>. I 202</w:t>
      </w:r>
      <w:r w:rsidR="00EB58F7">
        <w:rPr>
          <w:rFonts w:ascii="Times New Roman" w:hAnsi="Times New Roman"/>
          <w:b/>
          <w:sz w:val="24"/>
        </w:rPr>
        <w:t>8</w:t>
      </w:r>
      <w:r w:rsidR="009B7D03">
        <w:rPr>
          <w:rFonts w:ascii="Times New Roman" w:hAnsi="Times New Roman"/>
          <w:b/>
          <w:sz w:val="24"/>
        </w:rPr>
        <w:t>. GODINU</w:t>
      </w:r>
    </w:p>
    <w:p w14:paraId="1341561D" w14:textId="77777777" w:rsidR="007D768B" w:rsidRDefault="007D768B" w:rsidP="00C952BB">
      <w:pPr>
        <w:autoSpaceDE w:val="0"/>
        <w:autoSpaceDN w:val="0"/>
        <w:adjustRightInd w:val="0"/>
        <w:ind w:firstLine="720"/>
        <w:jc w:val="center"/>
        <w:rPr>
          <w:rFonts w:ascii="Times New Roman" w:hAnsi="Times New Roman"/>
          <w:b/>
          <w:sz w:val="24"/>
        </w:rPr>
      </w:pPr>
    </w:p>
    <w:p w14:paraId="5ABDF2CC" w14:textId="197E03B4" w:rsidR="009D2750" w:rsidRDefault="009D2750" w:rsidP="00B93933">
      <w:pPr>
        <w:pStyle w:val="NoSpacing"/>
        <w:rPr>
          <w:rFonts w:ascii="Times New Roman" w:hAnsi="Times New Roman"/>
          <w:bCs/>
          <w:sz w:val="24"/>
        </w:rPr>
      </w:pPr>
      <w:r>
        <w:rPr>
          <w:rFonts w:ascii="Times New Roman" w:hAnsi="Times New Roman"/>
          <w:sz w:val="24"/>
        </w:rPr>
        <w:t>Financijski plan</w:t>
      </w:r>
      <w:r w:rsidR="009B7D03">
        <w:rPr>
          <w:rFonts w:ascii="Times New Roman" w:hAnsi="Times New Roman"/>
          <w:sz w:val="24"/>
        </w:rPr>
        <w:t xml:space="preserve"> </w:t>
      </w:r>
      <w:r w:rsidR="00300F20">
        <w:rPr>
          <w:rFonts w:ascii="Times New Roman" w:hAnsi="Times New Roman"/>
          <w:sz w:val="24"/>
        </w:rPr>
        <w:t xml:space="preserve">je akt </w:t>
      </w:r>
      <w:r>
        <w:rPr>
          <w:rFonts w:ascii="Times New Roman" w:hAnsi="Times New Roman"/>
          <w:sz w:val="24"/>
        </w:rPr>
        <w:t xml:space="preserve">Centra </w:t>
      </w:r>
      <w:r w:rsidR="003B6A0B">
        <w:rPr>
          <w:rFonts w:ascii="Times New Roman" w:hAnsi="Times New Roman"/>
          <w:sz w:val="24"/>
        </w:rPr>
        <w:t>za pružanje usluga u zajednici Zagrebački centar za neovisno življenje</w:t>
      </w:r>
      <w:r>
        <w:rPr>
          <w:rFonts w:ascii="Times New Roman" w:hAnsi="Times New Roman"/>
          <w:sz w:val="24"/>
        </w:rPr>
        <w:t xml:space="preserve"> </w:t>
      </w:r>
      <w:r w:rsidR="00300F20">
        <w:rPr>
          <w:rFonts w:ascii="Times New Roman" w:hAnsi="Times New Roman"/>
          <w:sz w:val="24"/>
        </w:rPr>
        <w:t>koji sadrži plan za proračunsku godinu i projekcije za sljedeće dvije proračunske godine i u kojemu se procjenjuju prihodi i primici te utvrđuju rashodi i izdaci u skladu sa proračunskim klasifikacijama.</w:t>
      </w:r>
      <w:r>
        <w:rPr>
          <w:rFonts w:ascii="Times New Roman" w:hAnsi="Times New Roman"/>
          <w:bCs/>
          <w:sz w:val="24"/>
        </w:rPr>
        <w:t xml:space="preserve"> </w:t>
      </w:r>
    </w:p>
    <w:p w14:paraId="12F22975" w14:textId="07277F42" w:rsidR="00E60308" w:rsidRDefault="00300F20" w:rsidP="00520067">
      <w:pPr>
        <w:rPr>
          <w:rFonts w:ascii="Times New Roman" w:hAnsi="Times New Roman"/>
          <w:bCs w:val="0"/>
          <w:sz w:val="24"/>
        </w:rPr>
      </w:pPr>
      <w:r>
        <w:rPr>
          <w:rFonts w:ascii="Times New Roman" w:hAnsi="Times New Roman"/>
          <w:bCs w:val="0"/>
          <w:sz w:val="24"/>
        </w:rPr>
        <w:t>Financijski plan sastoji se od plana za proračunsku godinu i projekcija za sljedeće dvije godine te sadrži opći i posebni dio i obrazloženje financijskog plana.</w:t>
      </w:r>
    </w:p>
    <w:p w14:paraId="1149CCAA" w14:textId="7ADFD8A7" w:rsidR="00300F20" w:rsidRDefault="00300F20" w:rsidP="00520067">
      <w:pPr>
        <w:rPr>
          <w:rFonts w:ascii="Times New Roman" w:hAnsi="Times New Roman"/>
          <w:sz w:val="24"/>
          <w:lang w:eastAsia="hr-HR"/>
        </w:rPr>
      </w:pPr>
      <w:r>
        <w:rPr>
          <w:rFonts w:ascii="Times New Roman" w:hAnsi="Times New Roman"/>
          <w:bCs w:val="0"/>
          <w:sz w:val="24"/>
        </w:rPr>
        <w:t>Sukladno članku 36. Zakona o proračunu (Narodne novine br. 144/21) obrazloženje financijskog plana proračunskog korisnika sastoji se od obrazloženja općeg dijela financijskog plana i obrazloženja posebnog dijela financijskog plana.</w:t>
      </w:r>
    </w:p>
    <w:p w14:paraId="367AF3AE" w14:textId="5C8E4B61" w:rsidR="00B34C82" w:rsidRDefault="00B34C82" w:rsidP="00292F24">
      <w:pPr>
        <w:autoSpaceDE w:val="0"/>
        <w:autoSpaceDN w:val="0"/>
        <w:adjustRightInd w:val="0"/>
        <w:jc w:val="left"/>
        <w:rPr>
          <w:rFonts w:ascii="Times New Roman" w:hAnsi="Times New Roman"/>
          <w:bCs w:val="0"/>
          <w:sz w:val="24"/>
        </w:rPr>
      </w:pPr>
    </w:p>
    <w:p w14:paraId="59EEA3E0" w14:textId="0E6B5F41" w:rsidR="00300F20" w:rsidRPr="003F0BAE" w:rsidRDefault="00300F20" w:rsidP="00292F24">
      <w:pPr>
        <w:autoSpaceDE w:val="0"/>
        <w:autoSpaceDN w:val="0"/>
        <w:adjustRightInd w:val="0"/>
        <w:jc w:val="left"/>
        <w:rPr>
          <w:rFonts w:ascii="Times New Roman" w:hAnsi="Times New Roman"/>
          <w:b/>
          <w:bCs w:val="0"/>
          <w:sz w:val="24"/>
        </w:rPr>
      </w:pPr>
      <w:r w:rsidRPr="003F0BAE">
        <w:rPr>
          <w:rFonts w:ascii="Times New Roman" w:hAnsi="Times New Roman"/>
          <w:b/>
          <w:bCs w:val="0"/>
          <w:sz w:val="24"/>
        </w:rPr>
        <w:t>OBRAZLOŽENJE OPĆEG DIJELA FINANCIJSKOG PLANA</w:t>
      </w:r>
    </w:p>
    <w:p w14:paraId="48320639" w14:textId="57B8074D" w:rsidR="00300F20" w:rsidRPr="00300F20" w:rsidRDefault="00300F20" w:rsidP="00292F24">
      <w:pPr>
        <w:autoSpaceDE w:val="0"/>
        <w:autoSpaceDN w:val="0"/>
        <w:adjustRightInd w:val="0"/>
        <w:jc w:val="left"/>
        <w:rPr>
          <w:rFonts w:ascii="Times New Roman" w:hAnsi="Times New Roman"/>
          <w:bCs w:val="0"/>
          <w:color w:val="000000" w:themeColor="text1"/>
          <w:sz w:val="24"/>
        </w:rPr>
      </w:pPr>
    </w:p>
    <w:p w14:paraId="49FCF0FC" w14:textId="6A6F1AA3" w:rsidR="00300F20" w:rsidRDefault="00300F20" w:rsidP="00300F20">
      <w:pPr>
        <w:autoSpaceDE w:val="0"/>
        <w:autoSpaceDN w:val="0"/>
        <w:adjustRightInd w:val="0"/>
        <w:rPr>
          <w:rFonts w:ascii="Times New Roman" w:hAnsi="Times New Roman"/>
          <w:color w:val="000000" w:themeColor="text1"/>
          <w:sz w:val="24"/>
        </w:rPr>
      </w:pPr>
      <w:r w:rsidRPr="00300F20">
        <w:rPr>
          <w:rFonts w:ascii="Times New Roman" w:hAnsi="Times New Roman"/>
          <w:color w:val="000000" w:themeColor="text1"/>
          <w:sz w:val="24"/>
        </w:rPr>
        <w:t xml:space="preserve">Prijedlog financijskog plana </w:t>
      </w:r>
      <w:r>
        <w:rPr>
          <w:rFonts w:ascii="Times New Roman" w:hAnsi="Times New Roman"/>
          <w:color w:val="000000" w:themeColor="text1"/>
          <w:sz w:val="24"/>
        </w:rPr>
        <w:t xml:space="preserve">Centra </w:t>
      </w:r>
      <w:r w:rsidR="00B92E4A">
        <w:rPr>
          <w:rFonts w:ascii="Times New Roman" w:hAnsi="Times New Roman"/>
          <w:sz w:val="24"/>
        </w:rPr>
        <w:t xml:space="preserve">za pružanje usluga u zajednici Zagrebački centar za neovisno življenje </w:t>
      </w:r>
      <w:r w:rsidRPr="00300F20">
        <w:rPr>
          <w:rFonts w:ascii="Times New Roman" w:hAnsi="Times New Roman"/>
          <w:color w:val="000000" w:themeColor="text1"/>
          <w:sz w:val="24"/>
        </w:rPr>
        <w:t>za razdoblje 202</w:t>
      </w:r>
      <w:r w:rsidR="00EB58F7">
        <w:rPr>
          <w:rFonts w:ascii="Times New Roman" w:hAnsi="Times New Roman"/>
          <w:color w:val="000000" w:themeColor="text1"/>
          <w:sz w:val="24"/>
        </w:rPr>
        <w:t>6</w:t>
      </w:r>
      <w:r w:rsidRPr="00300F20">
        <w:rPr>
          <w:rFonts w:ascii="Times New Roman" w:hAnsi="Times New Roman"/>
          <w:color w:val="000000" w:themeColor="text1"/>
          <w:sz w:val="24"/>
        </w:rPr>
        <w:t>.-202</w:t>
      </w:r>
      <w:r w:rsidR="00EB58F7">
        <w:rPr>
          <w:rFonts w:ascii="Times New Roman" w:hAnsi="Times New Roman"/>
          <w:color w:val="000000" w:themeColor="text1"/>
          <w:sz w:val="24"/>
        </w:rPr>
        <w:t>8</w:t>
      </w:r>
      <w:r w:rsidRPr="00300F20">
        <w:rPr>
          <w:rFonts w:ascii="Times New Roman" w:hAnsi="Times New Roman"/>
          <w:color w:val="000000" w:themeColor="text1"/>
          <w:sz w:val="24"/>
        </w:rPr>
        <w:t>. godine izrađen je prema metodologiji propisanoj Zakonom o proračunu (Narodne novine br. 144/21) i podzakonskim aktima kojima se regulira provedba zakonskih rješenja i to Pravilnikom o proračunskim klasifikacijama (Na</w:t>
      </w:r>
      <w:r w:rsidR="00B92E4A">
        <w:rPr>
          <w:rFonts w:ascii="Times New Roman" w:hAnsi="Times New Roman"/>
          <w:color w:val="000000" w:themeColor="text1"/>
          <w:sz w:val="24"/>
        </w:rPr>
        <w:t xml:space="preserve">rodne novine br. 26/10, 120/13 i </w:t>
      </w:r>
      <w:r w:rsidRPr="00300F20">
        <w:rPr>
          <w:rFonts w:ascii="Times New Roman" w:hAnsi="Times New Roman"/>
          <w:color w:val="000000" w:themeColor="text1"/>
          <w:sz w:val="24"/>
        </w:rPr>
        <w:t>1/20</w:t>
      </w:r>
      <w:r w:rsidR="00B92E4A">
        <w:rPr>
          <w:rFonts w:ascii="Times New Roman" w:hAnsi="Times New Roman"/>
          <w:color w:val="000000" w:themeColor="text1"/>
          <w:sz w:val="24"/>
        </w:rPr>
        <w:t xml:space="preserve"> </w:t>
      </w:r>
      <w:r w:rsidRPr="00300F20">
        <w:rPr>
          <w:rFonts w:ascii="Times New Roman" w:hAnsi="Times New Roman"/>
          <w:color w:val="000000" w:themeColor="text1"/>
          <w:sz w:val="24"/>
        </w:rPr>
        <w:t xml:space="preserve">), Pravilnikom o proračunskom računovodstvu i računskom planu (Narodne novine br. </w:t>
      </w:r>
      <w:r w:rsidR="00BB47F7">
        <w:rPr>
          <w:rFonts w:ascii="Times New Roman" w:hAnsi="Times New Roman"/>
          <w:color w:val="000000" w:themeColor="text1"/>
          <w:sz w:val="24"/>
        </w:rPr>
        <w:t>158/23 i 154/24</w:t>
      </w:r>
      <w:r w:rsidRPr="00300F20">
        <w:rPr>
          <w:rFonts w:ascii="Times New Roman" w:hAnsi="Times New Roman"/>
          <w:color w:val="000000" w:themeColor="text1"/>
          <w:sz w:val="24"/>
        </w:rPr>
        <w:t>),</w:t>
      </w:r>
      <w:r>
        <w:rPr>
          <w:rFonts w:ascii="Times New Roman" w:hAnsi="Times New Roman"/>
          <w:color w:val="000000" w:themeColor="text1"/>
          <w:sz w:val="24"/>
        </w:rPr>
        <w:t xml:space="preserve"> </w:t>
      </w:r>
      <w:r w:rsidRPr="00300F20">
        <w:rPr>
          <w:rFonts w:ascii="Times New Roman" w:hAnsi="Times New Roman"/>
          <w:color w:val="000000" w:themeColor="text1"/>
          <w:sz w:val="24"/>
        </w:rPr>
        <w:t>a osobito Zakonom o fiskalnoj odgovornosti (Narodne novine br. 111/18 i 83/23) kojim se uređuju pravila kojima se ograničava i jača odgovornost za zakonito, namjensko i svrhovito korištenje proračunskih sredstava te jača sustav kontrola i nadzora.</w:t>
      </w:r>
    </w:p>
    <w:p w14:paraId="0C625A1D" w14:textId="56D642A6" w:rsidR="00300F20" w:rsidRPr="00BD3940" w:rsidRDefault="00300F20" w:rsidP="00300F20">
      <w:pPr>
        <w:autoSpaceDE w:val="0"/>
        <w:autoSpaceDN w:val="0"/>
        <w:adjustRightInd w:val="0"/>
        <w:rPr>
          <w:rFonts w:ascii="Times New Roman" w:hAnsi="Times New Roman"/>
          <w:sz w:val="24"/>
        </w:rPr>
      </w:pPr>
      <w:r w:rsidRPr="00BD3940">
        <w:rPr>
          <w:rFonts w:ascii="Times New Roman" w:hAnsi="Times New Roman"/>
          <w:sz w:val="24"/>
        </w:rPr>
        <w:t xml:space="preserve">Izrada financijskih planova zasniva se na proračunskim načelima jedinstva i točnosti, proračunske godine, višegodišnjeg planiranja, uravnoteženosti, obračunske jedinice, univerzalnosti, specifikacije, dobrog financijskog upravljanja i transparentnosti.  Financijski plan </w:t>
      </w:r>
      <w:r w:rsidR="003F0BAE">
        <w:rPr>
          <w:rFonts w:ascii="Times New Roman" w:hAnsi="Times New Roman"/>
          <w:sz w:val="24"/>
        </w:rPr>
        <w:t xml:space="preserve">Centra </w:t>
      </w:r>
      <w:r w:rsidRPr="00BD3940">
        <w:rPr>
          <w:rFonts w:ascii="Times New Roman" w:hAnsi="Times New Roman"/>
          <w:sz w:val="24"/>
        </w:rPr>
        <w:t>čine prihodi i primici, te</w:t>
      </w:r>
      <w:r w:rsidRPr="00BD3940">
        <w:rPr>
          <w:rFonts w:ascii="Times New Roman" w:hAnsi="Times New Roman"/>
          <w:b/>
          <w:sz w:val="24"/>
        </w:rPr>
        <w:t xml:space="preserve"> </w:t>
      </w:r>
      <w:r w:rsidRPr="00BD3940">
        <w:rPr>
          <w:rFonts w:ascii="Times New Roman" w:hAnsi="Times New Roman"/>
          <w:sz w:val="24"/>
        </w:rPr>
        <w:t>rashodi i izdaci raspoređeni u programe koji se sastoje od aktivnosti i projekata, a iskazani su prema ekonomskoj i funkcijskoj klasifikaciji te izvorima financiranja.</w:t>
      </w:r>
    </w:p>
    <w:p w14:paraId="3427C07C" w14:textId="77777777" w:rsidR="00300F20" w:rsidRPr="00BD3940" w:rsidRDefault="00300F20" w:rsidP="00300F20">
      <w:pPr>
        <w:autoSpaceDE w:val="0"/>
        <w:autoSpaceDN w:val="0"/>
        <w:adjustRightInd w:val="0"/>
        <w:rPr>
          <w:rFonts w:ascii="Times New Roman" w:hAnsi="Times New Roman"/>
          <w:sz w:val="24"/>
        </w:rPr>
      </w:pPr>
      <w:r w:rsidRPr="00BD3940">
        <w:rPr>
          <w:rFonts w:ascii="Times New Roman" w:hAnsi="Times New Roman"/>
          <w:sz w:val="24"/>
        </w:rPr>
        <w:t>Opći dio financijskog plana sastoji se od sažetka Računa prihoda i rashoda,  Računa prihoda i rashoda i Računa financiranja.</w:t>
      </w:r>
    </w:p>
    <w:p w14:paraId="7410267E" w14:textId="09676A19" w:rsidR="00300F20" w:rsidRDefault="00300F20" w:rsidP="00300F20">
      <w:pPr>
        <w:autoSpaceDE w:val="0"/>
        <w:autoSpaceDN w:val="0"/>
        <w:adjustRightInd w:val="0"/>
        <w:rPr>
          <w:rFonts w:ascii="Times New Roman" w:hAnsi="Times New Roman"/>
          <w:sz w:val="24"/>
        </w:rPr>
      </w:pPr>
      <w:r w:rsidRPr="00BD3940">
        <w:rPr>
          <w:rFonts w:ascii="Times New Roman" w:hAnsi="Times New Roman"/>
          <w:sz w:val="24"/>
        </w:rPr>
        <w:lastRenderedPageBreak/>
        <w:t>Račun prihoda i rashoda sadrži prihode i rashode iskazane prema izvorima financiranja i ekonomskoj klasifikaciji, te rashode prema funkcijskoj klasifikaciji.</w:t>
      </w:r>
    </w:p>
    <w:p w14:paraId="5F5DECEA" w14:textId="2A62D3B2" w:rsidR="003F0BAE" w:rsidRDefault="003F0BAE" w:rsidP="00300F20">
      <w:pPr>
        <w:autoSpaceDE w:val="0"/>
        <w:autoSpaceDN w:val="0"/>
        <w:adjustRightInd w:val="0"/>
        <w:rPr>
          <w:rFonts w:ascii="Times New Roman" w:hAnsi="Times New Roman"/>
          <w:sz w:val="24"/>
        </w:rPr>
      </w:pPr>
    </w:p>
    <w:p w14:paraId="2C6028B6" w14:textId="6AD36616" w:rsidR="003F0BAE" w:rsidRDefault="003F0BAE" w:rsidP="00300F20">
      <w:pPr>
        <w:autoSpaceDE w:val="0"/>
        <w:autoSpaceDN w:val="0"/>
        <w:adjustRightInd w:val="0"/>
        <w:rPr>
          <w:rFonts w:ascii="Times New Roman" w:hAnsi="Times New Roman"/>
          <w:sz w:val="24"/>
        </w:rPr>
      </w:pPr>
    </w:p>
    <w:p w14:paraId="55C058DA" w14:textId="77777777" w:rsidR="003F0BAE" w:rsidRDefault="003F0BAE" w:rsidP="00300F20">
      <w:pPr>
        <w:autoSpaceDE w:val="0"/>
        <w:autoSpaceDN w:val="0"/>
        <w:adjustRightInd w:val="0"/>
        <w:rPr>
          <w:rFonts w:ascii="Times New Roman" w:hAnsi="Times New Roman"/>
          <w:sz w:val="24"/>
        </w:rPr>
      </w:pPr>
    </w:p>
    <w:p w14:paraId="4438A4AC" w14:textId="77777777" w:rsidR="003F0BAE" w:rsidRPr="00BD3940" w:rsidRDefault="003F0BAE" w:rsidP="003F0BAE">
      <w:pPr>
        <w:autoSpaceDE w:val="0"/>
        <w:autoSpaceDN w:val="0"/>
        <w:adjustRightInd w:val="0"/>
        <w:rPr>
          <w:rFonts w:ascii="Times New Roman" w:hAnsi="Times New Roman"/>
          <w:b/>
          <w:sz w:val="24"/>
        </w:rPr>
      </w:pPr>
      <w:r w:rsidRPr="00BD3940">
        <w:rPr>
          <w:rFonts w:ascii="Times New Roman" w:hAnsi="Times New Roman"/>
          <w:b/>
          <w:sz w:val="24"/>
        </w:rPr>
        <w:t>2.) Račun prihoda i rashoda</w:t>
      </w:r>
    </w:p>
    <w:p w14:paraId="4C1230CD" w14:textId="77777777" w:rsidR="003F0BAE" w:rsidRPr="00BD3940" w:rsidRDefault="003F0BAE" w:rsidP="003F0BAE">
      <w:pPr>
        <w:autoSpaceDE w:val="0"/>
        <w:autoSpaceDN w:val="0"/>
        <w:adjustRightInd w:val="0"/>
        <w:rPr>
          <w:rFonts w:ascii="Times New Roman" w:hAnsi="Times New Roman"/>
          <w:b/>
          <w:sz w:val="24"/>
        </w:rPr>
      </w:pPr>
    </w:p>
    <w:p w14:paraId="70E70BE6" w14:textId="77777777" w:rsidR="003F0BAE" w:rsidRPr="00BD3940" w:rsidRDefault="003F0BAE" w:rsidP="003F0BAE">
      <w:pPr>
        <w:autoSpaceDE w:val="0"/>
        <w:autoSpaceDN w:val="0"/>
        <w:adjustRightInd w:val="0"/>
        <w:rPr>
          <w:rFonts w:ascii="Times New Roman" w:hAnsi="Times New Roman"/>
          <w:b/>
          <w:sz w:val="24"/>
        </w:rPr>
      </w:pPr>
      <w:r w:rsidRPr="00BD3940">
        <w:rPr>
          <w:rFonts w:ascii="Times New Roman" w:hAnsi="Times New Roman"/>
          <w:b/>
          <w:sz w:val="24"/>
        </w:rPr>
        <w:t>2.1. Sažetak Računa prihoda i rashoda</w:t>
      </w:r>
    </w:p>
    <w:p w14:paraId="6AC0782E" w14:textId="77777777" w:rsidR="003F0BAE" w:rsidRPr="00BD3940" w:rsidRDefault="003F0BAE" w:rsidP="003F0BAE">
      <w:pPr>
        <w:autoSpaceDE w:val="0"/>
        <w:autoSpaceDN w:val="0"/>
        <w:adjustRightInd w:val="0"/>
        <w:rPr>
          <w:rFonts w:ascii="Times New Roman" w:hAnsi="Times New Roman"/>
          <w:b/>
          <w:sz w:val="24"/>
        </w:rPr>
      </w:pPr>
    </w:p>
    <w:p w14:paraId="74CF5FD7" w14:textId="226DF310" w:rsidR="003F0BAE" w:rsidRPr="00BD3940" w:rsidRDefault="003F0BAE" w:rsidP="003F0BAE">
      <w:pPr>
        <w:autoSpaceDE w:val="0"/>
        <w:autoSpaceDN w:val="0"/>
        <w:adjustRightInd w:val="0"/>
        <w:rPr>
          <w:rFonts w:ascii="Times New Roman" w:hAnsi="Times New Roman"/>
          <w:sz w:val="24"/>
        </w:rPr>
      </w:pPr>
      <w:r w:rsidRPr="00BD3940">
        <w:rPr>
          <w:rFonts w:ascii="Times New Roman" w:hAnsi="Times New Roman"/>
          <w:sz w:val="24"/>
        </w:rPr>
        <w:t xml:space="preserve">Financijski plan </w:t>
      </w:r>
      <w:r>
        <w:rPr>
          <w:rFonts w:ascii="Times New Roman" w:hAnsi="Times New Roman"/>
          <w:sz w:val="24"/>
        </w:rPr>
        <w:t xml:space="preserve">Centra </w:t>
      </w:r>
      <w:r w:rsidR="00B92E4A">
        <w:rPr>
          <w:rFonts w:ascii="Times New Roman" w:hAnsi="Times New Roman"/>
          <w:sz w:val="24"/>
        </w:rPr>
        <w:t>za pružanje usluga u zajednici Zagrebački centar za neovisno življenje</w:t>
      </w:r>
      <w:r w:rsidRPr="00BD3940">
        <w:rPr>
          <w:rFonts w:ascii="Times New Roman" w:hAnsi="Times New Roman"/>
          <w:sz w:val="24"/>
        </w:rPr>
        <w:t xml:space="preserve"> za 202</w:t>
      </w:r>
      <w:r w:rsidR="00EB58F7">
        <w:rPr>
          <w:rFonts w:ascii="Times New Roman" w:hAnsi="Times New Roman"/>
          <w:sz w:val="24"/>
        </w:rPr>
        <w:t>6</w:t>
      </w:r>
      <w:r w:rsidRPr="00BD3940">
        <w:rPr>
          <w:rFonts w:ascii="Times New Roman" w:hAnsi="Times New Roman"/>
          <w:sz w:val="24"/>
        </w:rPr>
        <w:t>. godi</w:t>
      </w:r>
      <w:r>
        <w:rPr>
          <w:rFonts w:ascii="Times New Roman" w:hAnsi="Times New Roman"/>
          <w:sz w:val="24"/>
        </w:rPr>
        <w:t xml:space="preserve">nu planiran je u iznosu od </w:t>
      </w:r>
      <w:r w:rsidR="00EB58F7">
        <w:rPr>
          <w:rFonts w:ascii="Times New Roman" w:hAnsi="Times New Roman"/>
          <w:sz w:val="24"/>
        </w:rPr>
        <w:t>3.883.500,00</w:t>
      </w:r>
      <w:r w:rsidRPr="00BD3940">
        <w:rPr>
          <w:rFonts w:ascii="Times New Roman" w:hAnsi="Times New Roman"/>
          <w:sz w:val="24"/>
        </w:rPr>
        <w:t xml:space="preserve"> EUR-a. Strukturu prijedloga financijskog plana čine:</w:t>
      </w:r>
    </w:p>
    <w:p w14:paraId="529CA0DB" w14:textId="77777777" w:rsidR="003F0BAE" w:rsidRPr="00BD3940" w:rsidRDefault="003F0BAE" w:rsidP="003F0BAE">
      <w:pPr>
        <w:autoSpaceDE w:val="0"/>
        <w:autoSpaceDN w:val="0"/>
        <w:adjustRightInd w:val="0"/>
        <w:rPr>
          <w:rFonts w:ascii="Times New Roman" w:hAnsi="Times New Roman"/>
          <w:sz w:val="24"/>
        </w:rPr>
      </w:pPr>
    </w:p>
    <w:tbl>
      <w:tblPr>
        <w:tblStyle w:val="TableGrid"/>
        <w:tblW w:w="0" w:type="auto"/>
        <w:tblLook w:val="04A0" w:firstRow="1" w:lastRow="0" w:firstColumn="1" w:lastColumn="0" w:noHBand="0" w:noVBand="1"/>
      </w:tblPr>
      <w:tblGrid>
        <w:gridCol w:w="6062"/>
        <w:gridCol w:w="2410"/>
      </w:tblGrid>
      <w:tr w:rsidR="003F0BAE" w:rsidRPr="00BD3940" w14:paraId="4C01D859" w14:textId="77777777" w:rsidTr="00B92E4A">
        <w:tc>
          <w:tcPr>
            <w:tcW w:w="6062" w:type="dxa"/>
          </w:tcPr>
          <w:p w14:paraId="5DD3E52C" w14:textId="77777777" w:rsidR="003F0BAE" w:rsidRPr="00BD3940" w:rsidRDefault="003F0BA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PRIHODI POSLOVANJA::</w:t>
            </w:r>
          </w:p>
        </w:tc>
        <w:tc>
          <w:tcPr>
            <w:tcW w:w="2410" w:type="dxa"/>
          </w:tcPr>
          <w:p w14:paraId="250BAD3E" w14:textId="6A366B1F" w:rsidR="003F0BAE" w:rsidRPr="00BD3940" w:rsidRDefault="00B92E4A" w:rsidP="00EB58F7">
            <w:pPr>
              <w:pStyle w:val="NoSpacing"/>
              <w:rPr>
                <w:rFonts w:ascii="Times New Roman" w:hAnsi="Times New Roman" w:cs="Times New Roman"/>
                <w:sz w:val="24"/>
                <w:szCs w:val="24"/>
              </w:rPr>
            </w:pPr>
            <w:r>
              <w:rPr>
                <w:rFonts w:ascii="Times New Roman" w:hAnsi="Times New Roman" w:cs="Times New Roman"/>
                <w:sz w:val="24"/>
                <w:szCs w:val="24"/>
              </w:rPr>
              <w:t>3.</w:t>
            </w:r>
            <w:r w:rsidR="00EB58F7">
              <w:rPr>
                <w:rFonts w:ascii="Times New Roman" w:hAnsi="Times New Roman" w:cs="Times New Roman"/>
                <w:sz w:val="24"/>
                <w:szCs w:val="24"/>
              </w:rPr>
              <w:t>883.5</w:t>
            </w:r>
            <w:r>
              <w:rPr>
                <w:rFonts w:ascii="Times New Roman" w:hAnsi="Times New Roman" w:cs="Times New Roman"/>
                <w:sz w:val="24"/>
                <w:szCs w:val="24"/>
              </w:rPr>
              <w:t>00,00</w:t>
            </w:r>
            <w:r w:rsidR="003F0BAE" w:rsidRPr="00BD3940">
              <w:rPr>
                <w:rFonts w:ascii="Times New Roman" w:hAnsi="Times New Roman" w:cs="Times New Roman"/>
                <w:sz w:val="24"/>
                <w:szCs w:val="24"/>
              </w:rPr>
              <w:t xml:space="preserve"> €</w:t>
            </w:r>
          </w:p>
        </w:tc>
      </w:tr>
      <w:tr w:rsidR="003F0BAE" w:rsidRPr="00BD3940" w14:paraId="328C1253" w14:textId="77777777" w:rsidTr="00B92E4A">
        <w:tc>
          <w:tcPr>
            <w:tcW w:w="6062" w:type="dxa"/>
          </w:tcPr>
          <w:p w14:paraId="7DD5AA57" w14:textId="77777777" w:rsidR="003F0BAE" w:rsidRPr="00BD3940" w:rsidRDefault="003F0BA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RASHODI POSLOVANJA:</w:t>
            </w:r>
          </w:p>
        </w:tc>
        <w:tc>
          <w:tcPr>
            <w:tcW w:w="2410" w:type="dxa"/>
          </w:tcPr>
          <w:p w14:paraId="08F4CDE9" w14:textId="3CA2F1A5" w:rsidR="003F0BAE" w:rsidRPr="00BD3940" w:rsidRDefault="00B92E4A" w:rsidP="00EB58F7">
            <w:pPr>
              <w:pStyle w:val="NoSpacing"/>
              <w:rPr>
                <w:rFonts w:ascii="Times New Roman" w:hAnsi="Times New Roman" w:cs="Times New Roman"/>
                <w:sz w:val="24"/>
                <w:szCs w:val="24"/>
              </w:rPr>
            </w:pPr>
            <w:r>
              <w:rPr>
                <w:rFonts w:ascii="Times New Roman" w:hAnsi="Times New Roman" w:cs="Times New Roman"/>
                <w:sz w:val="24"/>
                <w:szCs w:val="24"/>
              </w:rPr>
              <w:t>3.</w:t>
            </w:r>
            <w:r w:rsidR="00EB58F7">
              <w:rPr>
                <w:rFonts w:ascii="Times New Roman" w:hAnsi="Times New Roman" w:cs="Times New Roman"/>
                <w:sz w:val="24"/>
                <w:szCs w:val="24"/>
              </w:rPr>
              <w:t>873.5</w:t>
            </w:r>
            <w:r w:rsidR="003F0BAE">
              <w:rPr>
                <w:rFonts w:ascii="Times New Roman" w:hAnsi="Times New Roman" w:cs="Times New Roman"/>
                <w:sz w:val="24"/>
                <w:szCs w:val="24"/>
              </w:rPr>
              <w:t>00</w:t>
            </w:r>
            <w:r w:rsidR="003F0BAE" w:rsidRPr="00BD3940">
              <w:rPr>
                <w:rFonts w:ascii="Times New Roman" w:hAnsi="Times New Roman" w:cs="Times New Roman"/>
                <w:sz w:val="24"/>
                <w:szCs w:val="24"/>
              </w:rPr>
              <w:t>,00 €</w:t>
            </w:r>
          </w:p>
        </w:tc>
      </w:tr>
      <w:tr w:rsidR="003F0BAE" w:rsidRPr="00BD3940" w14:paraId="7472DA3A" w14:textId="77777777" w:rsidTr="00B92E4A">
        <w:tc>
          <w:tcPr>
            <w:tcW w:w="6062" w:type="dxa"/>
          </w:tcPr>
          <w:p w14:paraId="42A7DA36" w14:textId="77777777" w:rsidR="003F0BAE" w:rsidRPr="00BD3940" w:rsidRDefault="003F0BA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RASHODI ZA NABAVU NEFINANCIJSKE IMOVINE:</w:t>
            </w:r>
          </w:p>
        </w:tc>
        <w:tc>
          <w:tcPr>
            <w:tcW w:w="2410" w:type="dxa"/>
          </w:tcPr>
          <w:p w14:paraId="3C6B1E36" w14:textId="6E3606C2" w:rsidR="003F0BAE" w:rsidRPr="00BD3940" w:rsidRDefault="00EB58F7" w:rsidP="00B92E4A">
            <w:pPr>
              <w:pStyle w:val="NoSpacing"/>
              <w:rPr>
                <w:rFonts w:ascii="Times New Roman" w:hAnsi="Times New Roman" w:cs="Times New Roman"/>
                <w:sz w:val="24"/>
                <w:szCs w:val="24"/>
              </w:rPr>
            </w:pPr>
            <w:r>
              <w:rPr>
                <w:rFonts w:ascii="Times New Roman" w:hAnsi="Times New Roman" w:cs="Times New Roman"/>
                <w:sz w:val="24"/>
                <w:szCs w:val="24"/>
              </w:rPr>
              <w:t>10</w:t>
            </w:r>
            <w:r w:rsidR="003F0BAE">
              <w:rPr>
                <w:rFonts w:ascii="Times New Roman" w:hAnsi="Times New Roman" w:cs="Times New Roman"/>
                <w:sz w:val="24"/>
                <w:szCs w:val="24"/>
              </w:rPr>
              <w:t>.000</w:t>
            </w:r>
            <w:r w:rsidR="003F0BAE" w:rsidRPr="00BD3940">
              <w:rPr>
                <w:rFonts w:ascii="Times New Roman" w:hAnsi="Times New Roman" w:cs="Times New Roman"/>
                <w:sz w:val="24"/>
                <w:szCs w:val="24"/>
              </w:rPr>
              <w:t>,00 €</w:t>
            </w:r>
          </w:p>
        </w:tc>
      </w:tr>
    </w:tbl>
    <w:p w14:paraId="6040621D" w14:textId="77777777" w:rsidR="003F0BAE" w:rsidRPr="00BD3940" w:rsidRDefault="003F0BAE" w:rsidP="00300F20">
      <w:pPr>
        <w:autoSpaceDE w:val="0"/>
        <w:autoSpaceDN w:val="0"/>
        <w:adjustRightInd w:val="0"/>
        <w:rPr>
          <w:rFonts w:ascii="Times New Roman" w:hAnsi="Times New Roman"/>
          <w:sz w:val="24"/>
        </w:rPr>
      </w:pPr>
    </w:p>
    <w:p w14:paraId="7B4373ED" w14:textId="77777777" w:rsidR="00300F20" w:rsidRPr="00300F20" w:rsidRDefault="00300F20" w:rsidP="00300F20">
      <w:pPr>
        <w:autoSpaceDE w:val="0"/>
        <w:autoSpaceDN w:val="0"/>
        <w:adjustRightInd w:val="0"/>
        <w:rPr>
          <w:rFonts w:ascii="Times New Roman" w:hAnsi="Times New Roman"/>
          <w:bCs w:val="0"/>
          <w:color w:val="000000" w:themeColor="text1"/>
          <w:sz w:val="24"/>
        </w:rPr>
      </w:pPr>
    </w:p>
    <w:p w14:paraId="6BEE5BD2" w14:textId="77777777" w:rsidR="003F0BAE" w:rsidRPr="00BD3940" w:rsidRDefault="003F0BAE" w:rsidP="003F0BAE">
      <w:pPr>
        <w:pStyle w:val="NoSpacing"/>
        <w:rPr>
          <w:rFonts w:ascii="Times New Roman" w:hAnsi="Times New Roman" w:cs="Times New Roman"/>
          <w:b/>
          <w:sz w:val="24"/>
          <w:szCs w:val="24"/>
        </w:rPr>
      </w:pPr>
      <w:r w:rsidRPr="00BD3940">
        <w:rPr>
          <w:rFonts w:ascii="Times New Roman" w:hAnsi="Times New Roman" w:cs="Times New Roman"/>
          <w:b/>
          <w:sz w:val="24"/>
          <w:szCs w:val="24"/>
        </w:rPr>
        <w:t>2.2. Prihodi</w:t>
      </w:r>
    </w:p>
    <w:p w14:paraId="3245841F" w14:textId="77777777" w:rsidR="003F0BAE" w:rsidRPr="00BD3940" w:rsidRDefault="003F0BAE" w:rsidP="003F0BAE">
      <w:pPr>
        <w:pStyle w:val="NoSpacing"/>
        <w:rPr>
          <w:rFonts w:ascii="Times New Roman" w:hAnsi="Times New Roman" w:cs="Times New Roman"/>
          <w:b/>
          <w:sz w:val="24"/>
          <w:szCs w:val="24"/>
        </w:rPr>
      </w:pPr>
    </w:p>
    <w:p w14:paraId="2FEA646B" w14:textId="4E9DA8CA" w:rsidR="003F0BAE" w:rsidRPr="00BD3940" w:rsidRDefault="003F0BAE" w:rsidP="003F0BAE">
      <w:pPr>
        <w:pStyle w:val="NoSpacing"/>
        <w:rPr>
          <w:rFonts w:ascii="Times New Roman" w:hAnsi="Times New Roman" w:cs="Times New Roman"/>
          <w:sz w:val="24"/>
          <w:szCs w:val="24"/>
        </w:rPr>
      </w:pPr>
      <w:r w:rsidRPr="00BD3940">
        <w:rPr>
          <w:rFonts w:ascii="Times New Roman" w:hAnsi="Times New Roman" w:cs="Times New Roman"/>
          <w:sz w:val="24"/>
          <w:szCs w:val="24"/>
        </w:rPr>
        <w:t>Ukupni prihodi za 202</w:t>
      </w:r>
      <w:r w:rsidR="00EB58F7">
        <w:rPr>
          <w:rFonts w:ascii="Times New Roman" w:hAnsi="Times New Roman" w:cs="Times New Roman"/>
          <w:sz w:val="24"/>
          <w:szCs w:val="24"/>
        </w:rPr>
        <w:t>6</w:t>
      </w:r>
      <w:r w:rsidRPr="00BD3940">
        <w:rPr>
          <w:rFonts w:ascii="Times New Roman" w:hAnsi="Times New Roman" w:cs="Times New Roman"/>
          <w:sz w:val="24"/>
          <w:szCs w:val="24"/>
        </w:rPr>
        <w:t xml:space="preserve">. godinu planirani su u iznosu od </w:t>
      </w:r>
      <w:r w:rsidR="00EB58F7">
        <w:rPr>
          <w:rFonts w:ascii="Times New Roman" w:hAnsi="Times New Roman" w:cs="Times New Roman"/>
          <w:sz w:val="24"/>
          <w:szCs w:val="24"/>
        </w:rPr>
        <w:t>3.883.500</w:t>
      </w:r>
      <w:r>
        <w:rPr>
          <w:rFonts w:ascii="Times New Roman" w:hAnsi="Times New Roman" w:cs="Times New Roman"/>
          <w:sz w:val="24"/>
          <w:szCs w:val="24"/>
        </w:rPr>
        <w:t>,00</w:t>
      </w:r>
      <w:r w:rsidRPr="00BD3940">
        <w:rPr>
          <w:rFonts w:ascii="Times New Roman" w:hAnsi="Times New Roman" w:cs="Times New Roman"/>
          <w:sz w:val="24"/>
          <w:szCs w:val="24"/>
        </w:rPr>
        <w:t xml:space="preserve"> €.</w:t>
      </w:r>
    </w:p>
    <w:p w14:paraId="4E1B1777" w14:textId="77777777" w:rsidR="003F0BAE" w:rsidRPr="00BD3940" w:rsidRDefault="003F0BAE" w:rsidP="003F0BA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403"/>
        <w:gridCol w:w="1659"/>
      </w:tblGrid>
      <w:tr w:rsidR="003F0BAE" w:rsidRPr="00BD3940" w14:paraId="6026D89A" w14:textId="77777777" w:rsidTr="003F0BAE">
        <w:tc>
          <w:tcPr>
            <w:tcW w:w="7403" w:type="dxa"/>
          </w:tcPr>
          <w:p w14:paraId="00600BB9" w14:textId="77777777" w:rsidR="003F0BAE" w:rsidRPr="00BD3940" w:rsidRDefault="003F0BAE" w:rsidP="00B92E4A">
            <w:pPr>
              <w:pStyle w:val="NoSpacing"/>
              <w:numPr>
                <w:ilvl w:val="0"/>
                <w:numId w:val="6"/>
              </w:numPr>
              <w:jc w:val="both"/>
              <w:rPr>
                <w:rFonts w:ascii="Times New Roman" w:hAnsi="Times New Roman" w:cs="Times New Roman"/>
                <w:b/>
                <w:sz w:val="24"/>
                <w:szCs w:val="24"/>
              </w:rPr>
            </w:pPr>
            <w:r w:rsidRPr="00BD3940">
              <w:rPr>
                <w:rFonts w:ascii="Times New Roman" w:hAnsi="Times New Roman" w:cs="Times New Roman"/>
                <w:b/>
                <w:sz w:val="24"/>
                <w:szCs w:val="24"/>
              </w:rPr>
              <w:t>PRIHODI POSLOVANJA</w:t>
            </w:r>
          </w:p>
        </w:tc>
        <w:tc>
          <w:tcPr>
            <w:tcW w:w="1659" w:type="dxa"/>
          </w:tcPr>
          <w:p w14:paraId="7FAE635D" w14:textId="77777777" w:rsidR="003F0BAE" w:rsidRPr="00BD3940" w:rsidRDefault="003F0BAE" w:rsidP="00B92E4A">
            <w:pPr>
              <w:pStyle w:val="NoSpacing"/>
              <w:jc w:val="right"/>
              <w:rPr>
                <w:rFonts w:ascii="Times New Roman" w:hAnsi="Times New Roman" w:cs="Times New Roman"/>
                <w:b/>
                <w:sz w:val="24"/>
                <w:szCs w:val="24"/>
              </w:rPr>
            </w:pPr>
            <w:r w:rsidRPr="00BD3940">
              <w:rPr>
                <w:rFonts w:ascii="Times New Roman" w:hAnsi="Times New Roman" w:cs="Times New Roman"/>
                <w:b/>
                <w:sz w:val="24"/>
                <w:szCs w:val="24"/>
              </w:rPr>
              <w:t>IZNOS (€)</w:t>
            </w:r>
          </w:p>
        </w:tc>
      </w:tr>
      <w:tr w:rsidR="003F0BAE" w:rsidRPr="00BD3940" w14:paraId="03C61483" w14:textId="77777777" w:rsidTr="003F0BAE">
        <w:tc>
          <w:tcPr>
            <w:tcW w:w="7403" w:type="dxa"/>
          </w:tcPr>
          <w:p w14:paraId="4D5070E0" w14:textId="6BDFA420" w:rsidR="003F0BAE" w:rsidRPr="00BD3940" w:rsidRDefault="003F0BAE" w:rsidP="00B92E4A">
            <w:pPr>
              <w:pStyle w:val="NoSpacing"/>
              <w:numPr>
                <w:ilvl w:val="0"/>
                <w:numId w:val="7"/>
              </w:numPr>
              <w:jc w:val="both"/>
              <w:rPr>
                <w:rFonts w:ascii="Times New Roman" w:hAnsi="Times New Roman" w:cs="Times New Roman"/>
                <w:sz w:val="24"/>
                <w:szCs w:val="24"/>
              </w:rPr>
            </w:pPr>
            <w:r w:rsidRPr="00BD3940">
              <w:rPr>
                <w:rFonts w:ascii="Times New Roman" w:hAnsi="Times New Roman" w:cs="Times New Roman"/>
                <w:sz w:val="24"/>
                <w:szCs w:val="24"/>
              </w:rPr>
              <w:t>Pomoći proračunskim korisnicima iz proračuna koji im nije nadležan</w:t>
            </w:r>
          </w:p>
        </w:tc>
        <w:tc>
          <w:tcPr>
            <w:tcW w:w="1659" w:type="dxa"/>
          </w:tcPr>
          <w:p w14:paraId="22070E8E" w14:textId="19F93C5F" w:rsidR="003F0BAE" w:rsidRPr="00BD3940" w:rsidRDefault="00EB58F7" w:rsidP="00476B4E">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3F0BAE">
              <w:rPr>
                <w:rFonts w:ascii="Times New Roman" w:hAnsi="Times New Roman" w:cs="Times New Roman"/>
                <w:sz w:val="24"/>
                <w:szCs w:val="24"/>
              </w:rPr>
              <w:t>,00</w:t>
            </w:r>
          </w:p>
        </w:tc>
      </w:tr>
      <w:tr w:rsidR="003F0BAE" w:rsidRPr="00BD3940" w14:paraId="0E467A3E" w14:textId="77777777" w:rsidTr="003F0BAE">
        <w:tc>
          <w:tcPr>
            <w:tcW w:w="7403" w:type="dxa"/>
          </w:tcPr>
          <w:p w14:paraId="610D9E89" w14:textId="6E9CC2A5" w:rsidR="003F0BAE" w:rsidRPr="00BD3940" w:rsidRDefault="003F0BAE" w:rsidP="003F0BAE">
            <w:pPr>
              <w:pStyle w:val="NoSpacing"/>
              <w:numPr>
                <w:ilvl w:val="0"/>
                <w:numId w:val="7"/>
              </w:numPr>
              <w:jc w:val="both"/>
              <w:rPr>
                <w:rFonts w:ascii="Times New Roman" w:hAnsi="Times New Roman" w:cs="Times New Roman"/>
                <w:sz w:val="24"/>
                <w:szCs w:val="24"/>
              </w:rPr>
            </w:pPr>
            <w:r w:rsidRPr="00BD3940">
              <w:rPr>
                <w:rFonts w:ascii="Times New Roman" w:hAnsi="Times New Roman" w:cs="Times New Roman"/>
                <w:sz w:val="24"/>
                <w:szCs w:val="24"/>
              </w:rPr>
              <w:t>Prihodi iz nadležnog proračuna za financiranje rashoda poslovanja</w:t>
            </w:r>
          </w:p>
        </w:tc>
        <w:tc>
          <w:tcPr>
            <w:tcW w:w="1659" w:type="dxa"/>
          </w:tcPr>
          <w:p w14:paraId="6287C968" w14:textId="3F65A1A8" w:rsidR="003F0BAE" w:rsidRPr="00BD3940" w:rsidRDefault="00EB58F7" w:rsidP="00B92E4A">
            <w:pPr>
              <w:pStyle w:val="NoSpacing"/>
              <w:jc w:val="right"/>
              <w:rPr>
                <w:rFonts w:ascii="Times New Roman" w:hAnsi="Times New Roman" w:cs="Times New Roman"/>
                <w:sz w:val="24"/>
                <w:szCs w:val="24"/>
              </w:rPr>
            </w:pPr>
            <w:r>
              <w:rPr>
                <w:rFonts w:ascii="Times New Roman" w:hAnsi="Times New Roman" w:cs="Times New Roman"/>
                <w:sz w:val="24"/>
                <w:szCs w:val="24"/>
              </w:rPr>
              <w:t>3.243.500</w:t>
            </w:r>
            <w:r w:rsidR="003F0BAE">
              <w:rPr>
                <w:rFonts w:ascii="Times New Roman" w:hAnsi="Times New Roman" w:cs="Times New Roman"/>
                <w:sz w:val="24"/>
                <w:szCs w:val="24"/>
              </w:rPr>
              <w:t>,00</w:t>
            </w:r>
          </w:p>
        </w:tc>
      </w:tr>
      <w:tr w:rsidR="003F0BAE" w:rsidRPr="00BD3940" w14:paraId="51BE6CD5" w14:textId="77777777" w:rsidTr="003F0BAE">
        <w:tc>
          <w:tcPr>
            <w:tcW w:w="7403" w:type="dxa"/>
          </w:tcPr>
          <w:p w14:paraId="7462635D" w14:textId="77777777" w:rsidR="003F0BAE" w:rsidRPr="00BD3940" w:rsidRDefault="003F0BAE" w:rsidP="003F0BAE">
            <w:pPr>
              <w:pStyle w:val="NoSpacing"/>
              <w:jc w:val="both"/>
              <w:rPr>
                <w:rFonts w:ascii="Times New Roman" w:hAnsi="Times New Roman" w:cs="Times New Roman"/>
                <w:b/>
                <w:sz w:val="24"/>
                <w:szCs w:val="24"/>
              </w:rPr>
            </w:pPr>
            <w:r w:rsidRPr="00BD3940">
              <w:rPr>
                <w:rFonts w:ascii="Times New Roman" w:hAnsi="Times New Roman" w:cs="Times New Roman"/>
                <w:b/>
                <w:sz w:val="24"/>
                <w:szCs w:val="24"/>
              </w:rPr>
              <w:t xml:space="preserve">           UKUPNI PRIHODI:</w:t>
            </w:r>
          </w:p>
        </w:tc>
        <w:tc>
          <w:tcPr>
            <w:tcW w:w="1659" w:type="dxa"/>
          </w:tcPr>
          <w:p w14:paraId="7D8AD29B" w14:textId="6E03BE1F" w:rsidR="003F0BAE" w:rsidRPr="00BD3940" w:rsidRDefault="00EB58F7" w:rsidP="00476B4E">
            <w:pPr>
              <w:pStyle w:val="NoSpacing"/>
              <w:jc w:val="right"/>
              <w:rPr>
                <w:rFonts w:ascii="Times New Roman" w:hAnsi="Times New Roman" w:cs="Times New Roman"/>
                <w:b/>
                <w:sz w:val="24"/>
                <w:szCs w:val="24"/>
              </w:rPr>
            </w:pPr>
            <w:r>
              <w:rPr>
                <w:rFonts w:ascii="Times New Roman" w:hAnsi="Times New Roman" w:cs="Times New Roman"/>
                <w:b/>
                <w:sz w:val="24"/>
                <w:szCs w:val="24"/>
              </w:rPr>
              <w:t>3.883.500</w:t>
            </w:r>
            <w:r w:rsidR="003F0BAE">
              <w:rPr>
                <w:rFonts w:ascii="Times New Roman" w:hAnsi="Times New Roman" w:cs="Times New Roman"/>
                <w:b/>
                <w:sz w:val="24"/>
                <w:szCs w:val="24"/>
              </w:rPr>
              <w:t>,00</w:t>
            </w:r>
          </w:p>
        </w:tc>
      </w:tr>
    </w:tbl>
    <w:p w14:paraId="11621035" w14:textId="77777777" w:rsidR="003F0BAE" w:rsidRPr="00BD3940" w:rsidRDefault="003F0BAE" w:rsidP="003F0BAE">
      <w:pPr>
        <w:pStyle w:val="NoSpacing"/>
        <w:rPr>
          <w:rFonts w:ascii="Times New Roman" w:hAnsi="Times New Roman" w:cs="Times New Roman"/>
          <w:sz w:val="24"/>
          <w:szCs w:val="24"/>
        </w:rPr>
      </w:pPr>
    </w:p>
    <w:p w14:paraId="7A147926" w14:textId="42E71AA2" w:rsidR="003F0BAE" w:rsidRPr="00BD3940" w:rsidRDefault="003F0BAE" w:rsidP="003F0BAE">
      <w:pPr>
        <w:pStyle w:val="NoSpacing"/>
        <w:rPr>
          <w:rFonts w:ascii="Times New Roman" w:hAnsi="Times New Roman" w:cs="Times New Roman"/>
          <w:sz w:val="24"/>
          <w:szCs w:val="24"/>
        </w:rPr>
      </w:pPr>
      <w:r w:rsidRPr="00BD3940">
        <w:rPr>
          <w:rFonts w:ascii="Times New Roman" w:hAnsi="Times New Roman" w:cs="Times New Roman"/>
          <w:sz w:val="24"/>
          <w:szCs w:val="24"/>
        </w:rPr>
        <w:t>Prema izvorima financiranja, prihodi za 202</w:t>
      </w:r>
      <w:r w:rsidR="00EB58F7">
        <w:rPr>
          <w:rFonts w:ascii="Times New Roman" w:hAnsi="Times New Roman" w:cs="Times New Roman"/>
          <w:sz w:val="24"/>
          <w:szCs w:val="24"/>
        </w:rPr>
        <w:t>6</w:t>
      </w:r>
      <w:r w:rsidRPr="00BD3940">
        <w:rPr>
          <w:rFonts w:ascii="Times New Roman" w:hAnsi="Times New Roman" w:cs="Times New Roman"/>
          <w:sz w:val="24"/>
          <w:szCs w:val="24"/>
        </w:rPr>
        <w:t>. godinu planirani su kako slijedi:</w:t>
      </w:r>
    </w:p>
    <w:p w14:paraId="7E7893F9" w14:textId="77777777" w:rsidR="003F0BAE" w:rsidRPr="00BD3940" w:rsidRDefault="003F0BAE" w:rsidP="003F0BA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39"/>
        <w:gridCol w:w="1523"/>
      </w:tblGrid>
      <w:tr w:rsidR="003F0BAE" w:rsidRPr="00BD3940" w14:paraId="7839C4F8" w14:textId="77777777" w:rsidTr="003F0BAE">
        <w:tc>
          <w:tcPr>
            <w:tcW w:w="7539" w:type="dxa"/>
          </w:tcPr>
          <w:p w14:paraId="72D1AA52" w14:textId="2CF811DF" w:rsidR="003F0BAE" w:rsidRPr="00BD3940" w:rsidRDefault="003F0BAE" w:rsidP="003F0BAE">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23" w:type="dxa"/>
            <w:vAlign w:val="bottom"/>
          </w:tcPr>
          <w:p w14:paraId="707FF729" w14:textId="1634DFFB" w:rsidR="003F0BAE" w:rsidRPr="00BD3940" w:rsidRDefault="00EB58F7" w:rsidP="00B92E4A">
            <w:pPr>
              <w:pStyle w:val="NoSpacing"/>
              <w:jc w:val="right"/>
              <w:rPr>
                <w:rFonts w:ascii="Times New Roman" w:hAnsi="Times New Roman" w:cs="Times New Roman"/>
                <w:sz w:val="24"/>
                <w:szCs w:val="24"/>
              </w:rPr>
            </w:pPr>
            <w:r>
              <w:rPr>
                <w:rFonts w:ascii="Times New Roman" w:hAnsi="Times New Roman" w:cs="Times New Roman"/>
                <w:sz w:val="24"/>
                <w:szCs w:val="24"/>
              </w:rPr>
              <w:t>3.243.500</w:t>
            </w:r>
            <w:r w:rsidR="003F0BAE">
              <w:rPr>
                <w:rFonts w:ascii="Times New Roman" w:hAnsi="Times New Roman" w:cs="Times New Roman"/>
                <w:sz w:val="24"/>
                <w:szCs w:val="24"/>
              </w:rPr>
              <w:t>,00</w:t>
            </w:r>
          </w:p>
        </w:tc>
      </w:tr>
      <w:tr w:rsidR="003F0BAE" w:rsidRPr="00BD3940" w14:paraId="21267166" w14:textId="77777777" w:rsidTr="003F0BAE">
        <w:tc>
          <w:tcPr>
            <w:tcW w:w="7539" w:type="dxa"/>
          </w:tcPr>
          <w:p w14:paraId="3FA7C36E" w14:textId="1395E22C" w:rsidR="003F0BAE" w:rsidRPr="00BD3940" w:rsidRDefault="003F0BAE" w:rsidP="003F0BAE">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Ministarstvo </w:t>
            </w:r>
            <w:r>
              <w:rPr>
                <w:rFonts w:ascii="Times New Roman" w:hAnsi="Times New Roman" w:cs="Times New Roman"/>
                <w:sz w:val="24"/>
                <w:szCs w:val="24"/>
              </w:rPr>
              <w:t>rada, mirovinskog sustava, obitelji i soc.politike</w:t>
            </w:r>
          </w:p>
        </w:tc>
        <w:tc>
          <w:tcPr>
            <w:tcW w:w="1523" w:type="dxa"/>
            <w:vAlign w:val="bottom"/>
          </w:tcPr>
          <w:p w14:paraId="22012649" w14:textId="34939457" w:rsidR="003F0BAE" w:rsidRPr="00BD3940" w:rsidRDefault="00EB58F7" w:rsidP="00B92E4A">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3F0BAE">
              <w:rPr>
                <w:rFonts w:ascii="Times New Roman" w:hAnsi="Times New Roman" w:cs="Times New Roman"/>
                <w:sz w:val="24"/>
                <w:szCs w:val="24"/>
              </w:rPr>
              <w:t>,00</w:t>
            </w:r>
          </w:p>
        </w:tc>
      </w:tr>
    </w:tbl>
    <w:p w14:paraId="13B16036" w14:textId="1D0756E0" w:rsidR="00974259" w:rsidRDefault="00974259" w:rsidP="00300F20">
      <w:pPr>
        <w:rPr>
          <w:rFonts w:ascii="Times New Roman" w:hAnsi="Times New Roman"/>
          <w:bCs w:val="0"/>
          <w:color w:val="auto"/>
          <w:sz w:val="24"/>
          <w:lang w:eastAsia="hr-HR"/>
        </w:rPr>
      </w:pPr>
    </w:p>
    <w:p w14:paraId="3D9C8805" w14:textId="4147DBC2" w:rsidR="00AC703F" w:rsidRDefault="00AC703F" w:rsidP="00300F20">
      <w:pPr>
        <w:rPr>
          <w:rFonts w:ascii="Times New Roman" w:hAnsi="Times New Roman"/>
          <w:sz w:val="24"/>
        </w:rPr>
      </w:pPr>
      <w:r>
        <w:rPr>
          <w:rFonts w:ascii="Times New Roman" w:hAnsi="Times New Roman"/>
          <w:sz w:val="24"/>
        </w:rPr>
        <w:t>Prihodi za 202</w:t>
      </w:r>
      <w:r w:rsidR="00EB58F7">
        <w:rPr>
          <w:rFonts w:ascii="Times New Roman" w:hAnsi="Times New Roman"/>
          <w:sz w:val="24"/>
        </w:rPr>
        <w:t>7</w:t>
      </w:r>
      <w:r>
        <w:rPr>
          <w:rFonts w:ascii="Times New Roman" w:hAnsi="Times New Roman"/>
          <w:sz w:val="24"/>
        </w:rPr>
        <w:t>. i</w:t>
      </w:r>
      <w:r w:rsidRPr="00BD3940">
        <w:rPr>
          <w:rFonts w:ascii="Times New Roman" w:hAnsi="Times New Roman"/>
          <w:sz w:val="24"/>
        </w:rPr>
        <w:t xml:space="preserve"> 202</w:t>
      </w:r>
      <w:r w:rsidR="00EB58F7">
        <w:rPr>
          <w:rFonts w:ascii="Times New Roman" w:hAnsi="Times New Roman"/>
          <w:sz w:val="24"/>
        </w:rPr>
        <w:t>8</w:t>
      </w:r>
      <w:r w:rsidRPr="00BD3940">
        <w:rPr>
          <w:rFonts w:ascii="Times New Roman" w:hAnsi="Times New Roman"/>
          <w:sz w:val="24"/>
        </w:rPr>
        <w:t xml:space="preserve">. godinu </w:t>
      </w:r>
      <w:r w:rsidR="00476B4E">
        <w:rPr>
          <w:rFonts w:ascii="Times New Roman" w:hAnsi="Times New Roman"/>
          <w:sz w:val="24"/>
        </w:rPr>
        <w:t xml:space="preserve">(projekcije) </w:t>
      </w:r>
      <w:r w:rsidR="003B76E7">
        <w:rPr>
          <w:rFonts w:ascii="Times New Roman" w:hAnsi="Times New Roman"/>
          <w:sz w:val="24"/>
        </w:rPr>
        <w:t xml:space="preserve">planirani su u </w:t>
      </w:r>
      <w:r w:rsidR="0036327F">
        <w:rPr>
          <w:rFonts w:ascii="Times New Roman" w:hAnsi="Times New Roman"/>
          <w:sz w:val="24"/>
        </w:rPr>
        <w:t xml:space="preserve">iznosu od </w:t>
      </w:r>
      <w:r w:rsidR="00EB58F7">
        <w:rPr>
          <w:rFonts w:ascii="Times New Roman" w:hAnsi="Times New Roman"/>
          <w:sz w:val="24"/>
        </w:rPr>
        <w:t>4.045.700</w:t>
      </w:r>
      <w:r w:rsidR="0036327F">
        <w:rPr>
          <w:rFonts w:ascii="Times New Roman" w:hAnsi="Times New Roman"/>
          <w:sz w:val="24"/>
        </w:rPr>
        <w:t xml:space="preserve">,00 </w:t>
      </w:r>
      <w:r w:rsidR="0036327F" w:rsidRPr="00BD3940">
        <w:rPr>
          <w:rFonts w:ascii="Times New Roman" w:hAnsi="Times New Roman"/>
          <w:sz w:val="24"/>
        </w:rPr>
        <w:t>€</w:t>
      </w:r>
      <w:r w:rsidR="003B76E7">
        <w:rPr>
          <w:rFonts w:ascii="Times New Roman" w:hAnsi="Times New Roman"/>
          <w:sz w:val="24"/>
        </w:rPr>
        <w:t xml:space="preserve"> za 202</w:t>
      </w:r>
      <w:r w:rsidR="00EB58F7">
        <w:rPr>
          <w:rFonts w:ascii="Times New Roman" w:hAnsi="Times New Roman"/>
          <w:sz w:val="24"/>
        </w:rPr>
        <w:t>7</w:t>
      </w:r>
      <w:r w:rsidR="003B76E7">
        <w:rPr>
          <w:rFonts w:ascii="Times New Roman" w:hAnsi="Times New Roman"/>
          <w:sz w:val="24"/>
        </w:rPr>
        <w:t xml:space="preserve">. godinu </w:t>
      </w:r>
      <w:r w:rsidR="0036327F">
        <w:rPr>
          <w:rFonts w:ascii="Times New Roman" w:hAnsi="Times New Roman"/>
          <w:sz w:val="24"/>
        </w:rPr>
        <w:t xml:space="preserve">i </w:t>
      </w:r>
      <w:r w:rsidR="00EB58F7">
        <w:rPr>
          <w:rFonts w:ascii="Times New Roman" w:hAnsi="Times New Roman"/>
          <w:sz w:val="24"/>
        </w:rPr>
        <w:t>4.216.000</w:t>
      </w:r>
      <w:r w:rsidR="0036327F">
        <w:rPr>
          <w:rFonts w:ascii="Times New Roman" w:hAnsi="Times New Roman"/>
          <w:sz w:val="24"/>
        </w:rPr>
        <w:t xml:space="preserve">,00 </w:t>
      </w:r>
      <w:r w:rsidR="0036327F" w:rsidRPr="00BD3940">
        <w:rPr>
          <w:rFonts w:ascii="Times New Roman" w:hAnsi="Times New Roman"/>
          <w:sz w:val="24"/>
        </w:rPr>
        <w:t>€</w:t>
      </w:r>
      <w:r w:rsidR="0036327F">
        <w:rPr>
          <w:rFonts w:ascii="Times New Roman" w:hAnsi="Times New Roman"/>
          <w:sz w:val="24"/>
        </w:rPr>
        <w:t xml:space="preserve"> za 202</w:t>
      </w:r>
      <w:r w:rsidR="00EB58F7">
        <w:rPr>
          <w:rFonts w:ascii="Times New Roman" w:hAnsi="Times New Roman"/>
          <w:sz w:val="24"/>
        </w:rPr>
        <w:t>8</w:t>
      </w:r>
      <w:r w:rsidR="0036327F">
        <w:rPr>
          <w:rFonts w:ascii="Times New Roman" w:hAnsi="Times New Roman"/>
          <w:sz w:val="24"/>
        </w:rPr>
        <w:t xml:space="preserve">. godinu </w:t>
      </w:r>
      <w:r w:rsidR="003B76E7">
        <w:rPr>
          <w:rFonts w:ascii="Times New Roman" w:hAnsi="Times New Roman"/>
          <w:sz w:val="24"/>
        </w:rPr>
        <w:t>(1.1.1. i 5.2.1.)</w:t>
      </w:r>
      <w:r w:rsidR="0036327F">
        <w:rPr>
          <w:rFonts w:ascii="Times New Roman" w:hAnsi="Times New Roman"/>
          <w:sz w:val="24"/>
        </w:rPr>
        <w:t>.</w:t>
      </w:r>
    </w:p>
    <w:p w14:paraId="00425B87" w14:textId="77777777" w:rsidR="00476B4E" w:rsidRDefault="00476B4E" w:rsidP="00300F20">
      <w:pPr>
        <w:rPr>
          <w:rFonts w:ascii="Times New Roman" w:hAnsi="Times New Roman"/>
          <w:sz w:val="24"/>
        </w:rPr>
      </w:pPr>
    </w:p>
    <w:p w14:paraId="2FB78CBA" w14:textId="315DC508" w:rsidR="00476B4E" w:rsidRPr="00BD3940" w:rsidRDefault="00476B4E" w:rsidP="00476B4E">
      <w:pPr>
        <w:pStyle w:val="NoSpacing"/>
        <w:rPr>
          <w:rFonts w:ascii="Times New Roman" w:hAnsi="Times New Roman" w:cs="Times New Roman"/>
          <w:sz w:val="24"/>
          <w:szCs w:val="24"/>
        </w:rPr>
      </w:pPr>
      <w:r w:rsidRPr="00BD3940">
        <w:rPr>
          <w:rFonts w:ascii="Times New Roman" w:hAnsi="Times New Roman" w:cs="Times New Roman"/>
          <w:sz w:val="24"/>
          <w:szCs w:val="24"/>
        </w:rPr>
        <w:t>Prema izvorima financiranja, prihodi za 202</w:t>
      </w:r>
      <w:r w:rsidR="00EB58F7">
        <w:rPr>
          <w:rFonts w:ascii="Times New Roman" w:hAnsi="Times New Roman" w:cs="Times New Roman"/>
          <w:sz w:val="24"/>
          <w:szCs w:val="24"/>
        </w:rPr>
        <w:t>7</w:t>
      </w:r>
      <w:r w:rsidRPr="00BD3940">
        <w:rPr>
          <w:rFonts w:ascii="Times New Roman" w:hAnsi="Times New Roman" w:cs="Times New Roman"/>
          <w:sz w:val="24"/>
          <w:szCs w:val="24"/>
        </w:rPr>
        <w:t>. godinu planirani su kako slijedi:</w:t>
      </w:r>
    </w:p>
    <w:p w14:paraId="2F9E8706" w14:textId="77777777" w:rsidR="00476B4E" w:rsidRPr="00BD3940" w:rsidRDefault="00476B4E" w:rsidP="00476B4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39"/>
        <w:gridCol w:w="1523"/>
      </w:tblGrid>
      <w:tr w:rsidR="00476B4E" w:rsidRPr="00BD3940" w14:paraId="414F07CC" w14:textId="77777777" w:rsidTr="00B92E4A">
        <w:tc>
          <w:tcPr>
            <w:tcW w:w="7539" w:type="dxa"/>
          </w:tcPr>
          <w:p w14:paraId="6FAEC7A5" w14:textId="77777777" w:rsidR="00476B4E" w:rsidRPr="00BD3940" w:rsidRDefault="00476B4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23" w:type="dxa"/>
            <w:vAlign w:val="bottom"/>
          </w:tcPr>
          <w:p w14:paraId="1F2DF64F" w14:textId="52600886" w:rsidR="00476B4E" w:rsidRPr="00BD3940" w:rsidRDefault="00EB58F7" w:rsidP="00B40567">
            <w:pPr>
              <w:pStyle w:val="NoSpacing"/>
              <w:jc w:val="right"/>
              <w:rPr>
                <w:rFonts w:ascii="Times New Roman" w:hAnsi="Times New Roman" w:cs="Times New Roman"/>
                <w:sz w:val="24"/>
                <w:szCs w:val="24"/>
              </w:rPr>
            </w:pPr>
            <w:r>
              <w:rPr>
                <w:rFonts w:ascii="Times New Roman" w:hAnsi="Times New Roman" w:cs="Times New Roman"/>
                <w:sz w:val="24"/>
                <w:szCs w:val="24"/>
              </w:rPr>
              <w:t>3.</w:t>
            </w:r>
            <w:r w:rsidR="00B40567">
              <w:rPr>
                <w:rFonts w:ascii="Times New Roman" w:hAnsi="Times New Roman" w:cs="Times New Roman"/>
                <w:sz w:val="24"/>
                <w:szCs w:val="24"/>
              </w:rPr>
              <w:t>405</w:t>
            </w:r>
            <w:r>
              <w:rPr>
                <w:rFonts w:ascii="Times New Roman" w:hAnsi="Times New Roman" w:cs="Times New Roman"/>
                <w:sz w:val="24"/>
                <w:szCs w:val="24"/>
              </w:rPr>
              <w:t>.</w:t>
            </w:r>
            <w:r w:rsidR="00B40567">
              <w:rPr>
                <w:rFonts w:ascii="Times New Roman" w:hAnsi="Times New Roman" w:cs="Times New Roman"/>
                <w:sz w:val="24"/>
                <w:szCs w:val="24"/>
              </w:rPr>
              <w:t>7</w:t>
            </w:r>
            <w:r>
              <w:rPr>
                <w:rFonts w:ascii="Times New Roman" w:hAnsi="Times New Roman" w:cs="Times New Roman"/>
                <w:sz w:val="24"/>
                <w:szCs w:val="24"/>
              </w:rPr>
              <w:t>00</w:t>
            </w:r>
            <w:r w:rsidR="00476B4E">
              <w:rPr>
                <w:rFonts w:ascii="Times New Roman" w:hAnsi="Times New Roman" w:cs="Times New Roman"/>
                <w:sz w:val="24"/>
                <w:szCs w:val="24"/>
              </w:rPr>
              <w:t>,00</w:t>
            </w:r>
          </w:p>
        </w:tc>
      </w:tr>
      <w:tr w:rsidR="00476B4E" w:rsidRPr="00BD3940" w14:paraId="2AFE220C" w14:textId="77777777" w:rsidTr="00B92E4A">
        <w:tc>
          <w:tcPr>
            <w:tcW w:w="7539" w:type="dxa"/>
          </w:tcPr>
          <w:p w14:paraId="0FEAE172" w14:textId="77777777" w:rsidR="00476B4E" w:rsidRPr="00BD3940" w:rsidRDefault="00476B4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Ministarstvo </w:t>
            </w:r>
            <w:r>
              <w:rPr>
                <w:rFonts w:ascii="Times New Roman" w:hAnsi="Times New Roman" w:cs="Times New Roman"/>
                <w:sz w:val="24"/>
                <w:szCs w:val="24"/>
              </w:rPr>
              <w:t>rada, mirovinskog sustava, obitelji i soc.politike</w:t>
            </w:r>
          </w:p>
        </w:tc>
        <w:tc>
          <w:tcPr>
            <w:tcW w:w="1523" w:type="dxa"/>
            <w:vAlign w:val="bottom"/>
          </w:tcPr>
          <w:p w14:paraId="40D79F11" w14:textId="65A0CA02" w:rsidR="00476B4E" w:rsidRPr="00BD3940" w:rsidRDefault="00EB58F7" w:rsidP="00476B4E">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476B4E">
              <w:rPr>
                <w:rFonts w:ascii="Times New Roman" w:hAnsi="Times New Roman" w:cs="Times New Roman"/>
                <w:sz w:val="24"/>
                <w:szCs w:val="24"/>
              </w:rPr>
              <w:t>,00</w:t>
            </w:r>
          </w:p>
        </w:tc>
      </w:tr>
    </w:tbl>
    <w:p w14:paraId="34FEF4A5" w14:textId="0E79BBBE" w:rsidR="00AC703F" w:rsidRDefault="00AC703F" w:rsidP="00300F20">
      <w:pPr>
        <w:rPr>
          <w:rFonts w:ascii="Times New Roman" w:hAnsi="Times New Roman"/>
          <w:sz w:val="24"/>
        </w:rPr>
      </w:pPr>
    </w:p>
    <w:p w14:paraId="5AF684B7" w14:textId="6C9A751C" w:rsidR="00476B4E" w:rsidRPr="00BD3940" w:rsidRDefault="00476B4E" w:rsidP="00476B4E">
      <w:pPr>
        <w:pStyle w:val="NoSpacing"/>
        <w:rPr>
          <w:rFonts w:ascii="Times New Roman" w:hAnsi="Times New Roman" w:cs="Times New Roman"/>
          <w:sz w:val="24"/>
          <w:szCs w:val="24"/>
        </w:rPr>
      </w:pPr>
      <w:r w:rsidRPr="00BD3940">
        <w:rPr>
          <w:rFonts w:ascii="Times New Roman" w:hAnsi="Times New Roman" w:cs="Times New Roman"/>
          <w:sz w:val="24"/>
          <w:szCs w:val="24"/>
        </w:rPr>
        <w:t>Prema izvorima financiranja, prihodi za 202</w:t>
      </w:r>
      <w:r w:rsidR="00EB58F7">
        <w:rPr>
          <w:rFonts w:ascii="Times New Roman" w:hAnsi="Times New Roman" w:cs="Times New Roman"/>
          <w:sz w:val="24"/>
          <w:szCs w:val="24"/>
        </w:rPr>
        <w:t>8</w:t>
      </w:r>
      <w:r w:rsidRPr="00BD3940">
        <w:rPr>
          <w:rFonts w:ascii="Times New Roman" w:hAnsi="Times New Roman" w:cs="Times New Roman"/>
          <w:sz w:val="24"/>
          <w:szCs w:val="24"/>
        </w:rPr>
        <w:t>. godinu planirani su kako slijedi:</w:t>
      </w:r>
    </w:p>
    <w:p w14:paraId="3E4E3D9E" w14:textId="77777777" w:rsidR="00476B4E" w:rsidRPr="00BD3940" w:rsidRDefault="00476B4E" w:rsidP="00476B4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39"/>
        <w:gridCol w:w="1523"/>
      </w:tblGrid>
      <w:tr w:rsidR="00476B4E" w:rsidRPr="00BD3940" w14:paraId="25F83820" w14:textId="77777777" w:rsidTr="00B92E4A">
        <w:tc>
          <w:tcPr>
            <w:tcW w:w="7539" w:type="dxa"/>
          </w:tcPr>
          <w:p w14:paraId="5A9EA7C5" w14:textId="77777777" w:rsidR="00476B4E" w:rsidRPr="00BD3940" w:rsidRDefault="00476B4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23" w:type="dxa"/>
            <w:vAlign w:val="bottom"/>
          </w:tcPr>
          <w:p w14:paraId="13971473" w14:textId="49B7DCBF" w:rsidR="00476B4E" w:rsidRPr="00BD3940" w:rsidRDefault="00EB58F7" w:rsidP="003B76E7">
            <w:pPr>
              <w:pStyle w:val="NoSpacing"/>
              <w:jc w:val="right"/>
              <w:rPr>
                <w:rFonts w:ascii="Times New Roman" w:hAnsi="Times New Roman" w:cs="Times New Roman"/>
                <w:sz w:val="24"/>
                <w:szCs w:val="24"/>
              </w:rPr>
            </w:pPr>
            <w:r>
              <w:rPr>
                <w:rFonts w:ascii="Times New Roman" w:hAnsi="Times New Roman" w:cs="Times New Roman"/>
                <w:sz w:val="24"/>
                <w:szCs w:val="24"/>
              </w:rPr>
              <w:t>3.576.000</w:t>
            </w:r>
            <w:r w:rsidR="00476B4E">
              <w:rPr>
                <w:rFonts w:ascii="Times New Roman" w:hAnsi="Times New Roman" w:cs="Times New Roman"/>
                <w:sz w:val="24"/>
                <w:szCs w:val="24"/>
              </w:rPr>
              <w:t>,00</w:t>
            </w:r>
          </w:p>
        </w:tc>
      </w:tr>
      <w:tr w:rsidR="00476B4E" w:rsidRPr="00BD3940" w14:paraId="1D04610D" w14:textId="77777777" w:rsidTr="00B92E4A">
        <w:tc>
          <w:tcPr>
            <w:tcW w:w="7539" w:type="dxa"/>
          </w:tcPr>
          <w:p w14:paraId="3E8DEDE1" w14:textId="77777777" w:rsidR="00476B4E" w:rsidRPr="00BD3940" w:rsidRDefault="00476B4E"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Ministarstvo </w:t>
            </w:r>
            <w:r>
              <w:rPr>
                <w:rFonts w:ascii="Times New Roman" w:hAnsi="Times New Roman" w:cs="Times New Roman"/>
                <w:sz w:val="24"/>
                <w:szCs w:val="24"/>
              </w:rPr>
              <w:t>rada, mirovinskog sustava, obitelji i soc.politike</w:t>
            </w:r>
          </w:p>
        </w:tc>
        <w:tc>
          <w:tcPr>
            <w:tcW w:w="1523" w:type="dxa"/>
            <w:vAlign w:val="bottom"/>
          </w:tcPr>
          <w:p w14:paraId="65EBAACD" w14:textId="09389C1A" w:rsidR="00476B4E" w:rsidRPr="00BD3940" w:rsidRDefault="00B40567" w:rsidP="00476B4E">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476B4E">
              <w:rPr>
                <w:rFonts w:ascii="Times New Roman" w:hAnsi="Times New Roman" w:cs="Times New Roman"/>
                <w:sz w:val="24"/>
                <w:szCs w:val="24"/>
              </w:rPr>
              <w:t>,00</w:t>
            </w:r>
          </w:p>
        </w:tc>
      </w:tr>
    </w:tbl>
    <w:p w14:paraId="6F243280" w14:textId="10D64DBC" w:rsidR="00476B4E" w:rsidRDefault="00476B4E" w:rsidP="00300F20">
      <w:pPr>
        <w:rPr>
          <w:rFonts w:ascii="Times New Roman" w:hAnsi="Times New Roman"/>
          <w:sz w:val="24"/>
        </w:rPr>
      </w:pPr>
    </w:p>
    <w:p w14:paraId="0870DA20" w14:textId="45F501EB" w:rsidR="00476B4E" w:rsidRDefault="00476B4E" w:rsidP="00300F20">
      <w:pPr>
        <w:rPr>
          <w:rFonts w:ascii="Times New Roman" w:hAnsi="Times New Roman"/>
          <w:sz w:val="24"/>
        </w:rPr>
      </w:pPr>
    </w:p>
    <w:p w14:paraId="635775C7" w14:textId="13C1D701" w:rsidR="00476B4E" w:rsidRDefault="00476B4E" w:rsidP="00300F20">
      <w:pPr>
        <w:rPr>
          <w:rFonts w:ascii="Times New Roman" w:hAnsi="Times New Roman"/>
          <w:sz w:val="24"/>
        </w:rPr>
      </w:pPr>
    </w:p>
    <w:p w14:paraId="0E6207B9" w14:textId="1E791BD1" w:rsidR="00476B4E" w:rsidRDefault="00476B4E" w:rsidP="00300F20">
      <w:pPr>
        <w:rPr>
          <w:rFonts w:ascii="Times New Roman" w:hAnsi="Times New Roman"/>
          <w:sz w:val="24"/>
        </w:rPr>
      </w:pPr>
    </w:p>
    <w:p w14:paraId="272CEF4D" w14:textId="17D2A492" w:rsidR="00476B4E" w:rsidRDefault="00476B4E" w:rsidP="00300F20">
      <w:pPr>
        <w:rPr>
          <w:rFonts w:ascii="Times New Roman" w:hAnsi="Times New Roman"/>
          <w:sz w:val="24"/>
        </w:rPr>
      </w:pPr>
    </w:p>
    <w:p w14:paraId="07003050" w14:textId="05F8D229" w:rsidR="00ED2C0B" w:rsidRDefault="00ED2C0B" w:rsidP="00300F20">
      <w:pPr>
        <w:rPr>
          <w:rFonts w:ascii="Times New Roman" w:hAnsi="Times New Roman"/>
          <w:sz w:val="24"/>
        </w:rPr>
      </w:pPr>
    </w:p>
    <w:p w14:paraId="35A32512" w14:textId="77777777" w:rsidR="00ED2C0B" w:rsidRDefault="00ED2C0B" w:rsidP="00300F20">
      <w:pPr>
        <w:rPr>
          <w:rFonts w:ascii="Times New Roman" w:hAnsi="Times New Roman"/>
          <w:sz w:val="24"/>
        </w:rPr>
      </w:pPr>
    </w:p>
    <w:p w14:paraId="5B93F1F4" w14:textId="5D7DB43F" w:rsidR="00AC703F" w:rsidRDefault="00AC703F" w:rsidP="00300F20">
      <w:pPr>
        <w:rPr>
          <w:rFonts w:ascii="Times New Roman" w:hAnsi="Times New Roman"/>
          <w:sz w:val="24"/>
        </w:rPr>
      </w:pPr>
    </w:p>
    <w:p w14:paraId="1C13AEE8" w14:textId="77777777" w:rsidR="00AC703F" w:rsidRPr="00BD3940" w:rsidRDefault="00AC703F" w:rsidP="00AC703F">
      <w:pPr>
        <w:pStyle w:val="NoSpacing"/>
        <w:rPr>
          <w:rFonts w:ascii="Times New Roman" w:hAnsi="Times New Roman" w:cs="Times New Roman"/>
          <w:b/>
          <w:sz w:val="24"/>
          <w:szCs w:val="24"/>
        </w:rPr>
      </w:pPr>
      <w:r w:rsidRPr="00BD3940">
        <w:rPr>
          <w:rFonts w:ascii="Times New Roman" w:hAnsi="Times New Roman" w:cs="Times New Roman"/>
          <w:b/>
          <w:sz w:val="24"/>
          <w:szCs w:val="24"/>
        </w:rPr>
        <w:t>2.2.1. Prihodi poslovanja</w:t>
      </w:r>
    </w:p>
    <w:p w14:paraId="3A29C882" w14:textId="77777777" w:rsidR="00AC703F" w:rsidRPr="00BD3940" w:rsidRDefault="00AC703F" w:rsidP="00AC703F">
      <w:pPr>
        <w:pStyle w:val="NoSpacing"/>
        <w:rPr>
          <w:rFonts w:ascii="Times New Roman" w:hAnsi="Times New Roman" w:cs="Times New Roman"/>
          <w:sz w:val="24"/>
          <w:szCs w:val="24"/>
        </w:rPr>
      </w:pPr>
    </w:p>
    <w:p w14:paraId="7BC5DF28" w14:textId="44F64AA5" w:rsidR="00AC703F" w:rsidRPr="00BD3940" w:rsidRDefault="00AC703F" w:rsidP="00AC703F">
      <w:pPr>
        <w:pStyle w:val="NoSpacing"/>
        <w:jc w:val="both"/>
        <w:rPr>
          <w:rFonts w:ascii="Times New Roman" w:hAnsi="Times New Roman" w:cs="Times New Roman"/>
          <w:sz w:val="24"/>
          <w:szCs w:val="24"/>
        </w:rPr>
      </w:pPr>
      <w:r w:rsidRPr="00BD3940">
        <w:rPr>
          <w:rFonts w:ascii="Times New Roman" w:hAnsi="Times New Roman" w:cs="Times New Roman"/>
          <w:sz w:val="24"/>
          <w:szCs w:val="24"/>
        </w:rPr>
        <w:t>Prihodi poslovanja za 202</w:t>
      </w:r>
      <w:r w:rsidR="00B40567">
        <w:rPr>
          <w:rFonts w:ascii="Times New Roman" w:hAnsi="Times New Roman" w:cs="Times New Roman"/>
          <w:sz w:val="24"/>
          <w:szCs w:val="24"/>
        </w:rPr>
        <w:t>6</w:t>
      </w:r>
      <w:r w:rsidRPr="00BD3940">
        <w:rPr>
          <w:rFonts w:ascii="Times New Roman" w:hAnsi="Times New Roman" w:cs="Times New Roman"/>
          <w:sz w:val="24"/>
          <w:szCs w:val="24"/>
        </w:rPr>
        <w:t>. godinu planirani su u</w:t>
      </w:r>
      <w:r>
        <w:rPr>
          <w:rFonts w:ascii="Times New Roman" w:hAnsi="Times New Roman" w:cs="Times New Roman"/>
          <w:sz w:val="24"/>
          <w:szCs w:val="24"/>
        </w:rPr>
        <w:t xml:space="preserve"> iznosu od </w:t>
      </w:r>
      <w:r w:rsidR="00B40567">
        <w:rPr>
          <w:rFonts w:ascii="Times New Roman" w:hAnsi="Times New Roman" w:cs="Times New Roman"/>
          <w:sz w:val="24"/>
          <w:szCs w:val="24"/>
        </w:rPr>
        <w:t>3.883.500</w:t>
      </w:r>
      <w:r>
        <w:rPr>
          <w:rFonts w:ascii="Times New Roman" w:hAnsi="Times New Roman" w:cs="Times New Roman"/>
          <w:sz w:val="24"/>
          <w:szCs w:val="24"/>
        </w:rPr>
        <w:t>,00</w:t>
      </w:r>
      <w:r w:rsidRPr="00BD3940">
        <w:rPr>
          <w:rFonts w:ascii="Times New Roman" w:hAnsi="Times New Roman" w:cs="Times New Roman"/>
          <w:sz w:val="24"/>
          <w:szCs w:val="24"/>
        </w:rPr>
        <w:t xml:space="preserve"> €.</w:t>
      </w:r>
    </w:p>
    <w:p w14:paraId="710F08ED" w14:textId="06BDA645" w:rsidR="00AC703F" w:rsidRPr="00BD3940" w:rsidRDefault="00AC703F" w:rsidP="00AC703F">
      <w:pPr>
        <w:pStyle w:val="NoSpacing"/>
        <w:jc w:val="both"/>
        <w:rPr>
          <w:rFonts w:ascii="Times New Roman" w:hAnsi="Times New Roman" w:cs="Times New Roman"/>
          <w:sz w:val="24"/>
          <w:szCs w:val="24"/>
        </w:rPr>
      </w:pPr>
      <w:r w:rsidRPr="00BD3940">
        <w:rPr>
          <w:rFonts w:ascii="Times New Roman" w:hAnsi="Times New Roman" w:cs="Times New Roman"/>
          <w:sz w:val="24"/>
          <w:szCs w:val="24"/>
        </w:rPr>
        <w:t xml:space="preserve">Pomoći proračunskim korisnicima iz proračuna koji im nije nadležan odnose se na novčana  sredstva </w:t>
      </w:r>
      <w:r w:rsidR="00AF1A4F">
        <w:rPr>
          <w:rFonts w:ascii="Times New Roman" w:hAnsi="Times New Roman" w:cs="Times New Roman"/>
          <w:sz w:val="24"/>
          <w:szCs w:val="24"/>
        </w:rPr>
        <w:t>Ministarstva</w:t>
      </w:r>
      <w:r w:rsidRPr="00BD3940">
        <w:rPr>
          <w:rFonts w:ascii="Times New Roman" w:hAnsi="Times New Roman" w:cs="Times New Roman"/>
          <w:sz w:val="24"/>
          <w:szCs w:val="24"/>
        </w:rPr>
        <w:t xml:space="preserve"> </w:t>
      </w:r>
      <w:r>
        <w:rPr>
          <w:rFonts w:ascii="Times New Roman" w:hAnsi="Times New Roman" w:cs="Times New Roman"/>
          <w:sz w:val="24"/>
          <w:szCs w:val="24"/>
        </w:rPr>
        <w:t>rada, mirovinskog sustava, obitelji i socijalne politike</w:t>
      </w:r>
      <w:r w:rsidRPr="00BD3940">
        <w:rPr>
          <w:rFonts w:ascii="Times New Roman" w:hAnsi="Times New Roman" w:cs="Times New Roman"/>
          <w:sz w:val="24"/>
          <w:szCs w:val="24"/>
        </w:rPr>
        <w:t xml:space="preserve"> </w:t>
      </w:r>
      <w:r>
        <w:rPr>
          <w:rFonts w:ascii="Times New Roman" w:hAnsi="Times New Roman" w:cs="Times New Roman"/>
          <w:sz w:val="24"/>
          <w:szCs w:val="24"/>
        </w:rPr>
        <w:t>sa kojima Ce</w:t>
      </w:r>
      <w:r w:rsidR="00034931">
        <w:rPr>
          <w:rFonts w:ascii="Times New Roman" w:hAnsi="Times New Roman" w:cs="Times New Roman"/>
          <w:sz w:val="24"/>
          <w:szCs w:val="24"/>
        </w:rPr>
        <w:t>ntar ima sklopljen ugovor za pružanje i financiranje socijalnih usluga</w:t>
      </w:r>
      <w:r w:rsidR="003B76E7">
        <w:rPr>
          <w:rFonts w:ascii="Times New Roman" w:hAnsi="Times New Roman" w:cs="Times New Roman"/>
          <w:sz w:val="24"/>
          <w:szCs w:val="24"/>
        </w:rPr>
        <w:t xml:space="preserve"> </w:t>
      </w:r>
      <w:r w:rsidR="003931EF">
        <w:rPr>
          <w:rFonts w:ascii="Times New Roman" w:hAnsi="Times New Roman" w:cs="Times New Roman"/>
          <w:sz w:val="24"/>
          <w:szCs w:val="24"/>
        </w:rPr>
        <w:t xml:space="preserve">rane razvojne podrške djeci s </w:t>
      </w:r>
      <w:r w:rsidR="00613AE4">
        <w:rPr>
          <w:rFonts w:ascii="Times New Roman" w:hAnsi="Times New Roman" w:cs="Times New Roman"/>
          <w:sz w:val="24"/>
          <w:szCs w:val="24"/>
        </w:rPr>
        <w:t>po</w:t>
      </w:r>
      <w:r w:rsidR="003931EF">
        <w:rPr>
          <w:rFonts w:ascii="Times New Roman" w:hAnsi="Times New Roman" w:cs="Times New Roman"/>
          <w:sz w:val="24"/>
          <w:szCs w:val="24"/>
        </w:rPr>
        <w:t>teškoćama u razvoju</w:t>
      </w:r>
      <w:r w:rsidR="00034931">
        <w:rPr>
          <w:rFonts w:ascii="Times New Roman" w:hAnsi="Times New Roman" w:cs="Times New Roman"/>
          <w:sz w:val="24"/>
          <w:szCs w:val="24"/>
        </w:rPr>
        <w:t xml:space="preserve">, usluge </w:t>
      </w:r>
      <w:r w:rsidR="003931EF">
        <w:rPr>
          <w:rFonts w:ascii="Times New Roman" w:hAnsi="Times New Roman" w:cs="Times New Roman"/>
          <w:sz w:val="24"/>
          <w:szCs w:val="24"/>
        </w:rPr>
        <w:t xml:space="preserve">psihosocijalne podrške djeci s </w:t>
      </w:r>
      <w:r w:rsidR="00613AE4">
        <w:rPr>
          <w:rFonts w:ascii="Times New Roman" w:hAnsi="Times New Roman" w:cs="Times New Roman"/>
          <w:sz w:val="24"/>
          <w:szCs w:val="24"/>
        </w:rPr>
        <w:t>po</w:t>
      </w:r>
      <w:r w:rsidR="003931EF">
        <w:rPr>
          <w:rFonts w:ascii="Times New Roman" w:hAnsi="Times New Roman" w:cs="Times New Roman"/>
          <w:sz w:val="24"/>
          <w:szCs w:val="24"/>
        </w:rPr>
        <w:t>teškoćama u razvoju i odraslim osobama s invaliditetom</w:t>
      </w:r>
      <w:r w:rsidR="00034931">
        <w:rPr>
          <w:rFonts w:ascii="Times New Roman" w:hAnsi="Times New Roman" w:cs="Times New Roman"/>
          <w:sz w:val="24"/>
          <w:szCs w:val="24"/>
        </w:rPr>
        <w:t xml:space="preserve">, usluge organiziranog stanovanja uz sveobuhvatnu podršku za odrasle osobe s  tjelesnim oštećenjem i usluge stručne procjene za djecu s </w:t>
      </w:r>
      <w:r w:rsidR="00613AE4">
        <w:rPr>
          <w:rFonts w:ascii="Times New Roman" w:hAnsi="Times New Roman" w:cs="Times New Roman"/>
          <w:sz w:val="24"/>
          <w:szCs w:val="24"/>
        </w:rPr>
        <w:t>poteškoćama u razvoju, djeteta s razvojnim rizikom, odstupanjem ili odraslim osobama</w:t>
      </w:r>
      <w:r w:rsidR="00034931">
        <w:rPr>
          <w:rFonts w:ascii="Times New Roman" w:hAnsi="Times New Roman" w:cs="Times New Roman"/>
          <w:sz w:val="24"/>
          <w:szCs w:val="24"/>
        </w:rPr>
        <w:t xml:space="preserve"> s invaliditetom.</w:t>
      </w:r>
    </w:p>
    <w:p w14:paraId="1AAADAB4" w14:textId="6C7A0BF9" w:rsidR="00AC703F" w:rsidRPr="00BD3940" w:rsidRDefault="00AC703F" w:rsidP="00034931">
      <w:pPr>
        <w:pStyle w:val="NoSpacing"/>
        <w:jc w:val="both"/>
        <w:rPr>
          <w:rFonts w:ascii="Times New Roman" w:hAnsi="Times New Roman" w:cs="Times New Roman"/>
          <w:sz w:val="24"/>
          <w:szCs w:val="24"/>
        </w:rPr>
      </w:pPr>
    </w:p>
    <w:p w14:paraId="3A78BD0A" w14:textId="79BE5911" w:rsidR="00AC703F" w:rsidRDefault="00AC703F" w:rsidP="00034931">
      <w:pPr>
        <w:pStyle w:val="NoSpacing"/>
        <w:jc w:val="both"/>
        <w:rPr>
          <w:rFonts w:ascii="Times New Roman" w:hAnsi="Times New Roman" w:cs="Times New Roman"/>
          <w:sz w:val="24"/>
          <w:szCs w:val="24"/>
        </w:rPr>
      </w:pPr>
      <w:r w:rsidRPr="00BD3940">
        <w:rPr>
          <w:rFonts w:ascii="Times New Roman" w:hAnsi="Times New Roman" w:cs="Times New Roman"/>
          <w:sz w:val="24"/>
          <w:szCs w:val="24"/>
        </w:rPr>
        <w:tab/>
        <w:t xml:space="preserve">Prihodi iz nadležnog proračuna odnose se na prihode Grada </w:t>
      </w:r>
      <w:r w:rsidR="00034931">
        <w:rPr>
          <w:rFonts w:ascii="Times New Roman" w:hAnsi="Times New Roman" w:cs="Times New Roman"/>
          <w:sz w:val="24"/>
          <w:szCs w:val="24"/>
        </w:rPr>
        <w:t>Zagreba</w:t>
      </w:r>
      <w:r w:rsidR="00AF1A4F">
        <w:rPr>
          <w:rFonts w:ascii="Times New Roman" w:hAnsi="Times New Roman" w:cs="Times New Roman"/>
          <w:sz w:val="24"/>
          <w:szCs w:val="24"/>
        </w:rPr>
        <w:t xml:space="preserve"> za financiranje svih troškova Centra (plaće radnika, troškovi režija, nabava opreme, materijala i dr. )</w:t>
      </w:r>
      <w:r w:rsidR="009D11FA">
        <w:rPr>
          <w:rFonts w:ascii="Times New Roman" w:hAnsi="Times New Roman" w:cs="Times New Roman"/>
          <w:sz w:val="24"/>
          <w:szCs w:val="24"/>
        </w:rPr>
        <w:t>.</w:t>
      </w:r>
      <w:r w:rsidRPr="00BD3940">
        <w:rPr>
          <w:rFonts w:ascii="Times New Roman" w:hAnsi="Times New Roman" w:cs="Times New Roman"/>
          <w:sz w:val="24"/>
          <w:szCs w:val="24"/>
        </w:rPr>
        <w:t xml:space="preserve"> </w:t>
      </w:r>
    </w:p>
    <w:p w14:paraId="007DBD10" w14:textId="56BCCAE9" w:rsidR="00AF1A4F" w:rsidRDefault="00AF1A4F" w:rsidP="00034931">
      <w:pPr>
        <w:pStyle w:val="NoSpacing"/>
        <w:jc w:val="both"/>
        <w:rPr>
          <w:rFonts w:ascii="Times New Roman" w:hAnsi="Times New Roman" w:cs="Times New Roman"/>
          <w:sz w:val="24"/>
          <w:szCs w:val="24"/>
        </w:rPr>
      </w:pPr>
    </w:p>
    <w:p w14:paraId="63C4E270" w14:textId="05FD5006" w:rsidR="00AF1A4F" w:rsidRDefault="00AF1A4F" w:rsidP="00034931">
      <w:pPr>
        <w:pStyle w:val="NoSpacing"/>
        <w:jc w:val="both"/>
        <w:rPr>
          <w:rFonts w:ascii="Times New Roman" w:hAnsi="Times New Roman" w:cs="Times New Roman"/>
          <w:sz w:val="24"/>
          <w:szCs w:val="24"/>
        </w:rPr>
      </w:pPr>
    </w:p>
    <w:p w14:paraId="42C210BE" w14:textId="217E200A" w:rsidR="00AF1A4F" w:rsidRDefault="00AF1A4F" w:rsidP="00034931">
      <w:pPr>
        <w:pStyle w:val="NoSpacing"/>
        <w:jc w:val="both"/>
        <w:rPr>
          <w:rFonts w:ascii="Times New Roman" w:hAnsi="Times New Roman" w:cs="Times New Roman"/>
          <w:sz w:val="24"/>
          <w:szCs w:val="24"/>
        </w:rPr>
      </w:pPr>
    </w:p>
    <w:p w14:paraId="2C7ACCAB" w14:textId="77777777" w:rsidR="00AF1A4F" w:rsidRPr="00BD3940" w:rsidRDefault="00AF1A4F" w:rsidP="00AF1A4F">
      <w:pPr>
        <w:pStyle w:val="NoSpacing"/>
        <w:rPr>
          <w:rFonts w:ascii="Times New Roman" w:hAnsi="Times New Roman" w:cs="Times New Roman"/>
          <w:b/>
          <w:sz w:val="24"/>
          <w:szCs w:val="24"/>
        </w:rPr>
      </w:pPr>
      <w:r w:rsidRPr="00BD3940">
        <w:rPr>
          <w:rFonts w:ascii="Times New Roman" w:hAnsi="Times New Roman" w:cs="Times New Roman"/>
          <w:b/>
          <w:sz w:val="24"/>
          <w:szCs w:val="24"/>
        </w:rPr>
        <w:t>2.3. Rashodi</w:t>
      </w:r>
    </w:p>
    <w:p w14:paraId="7E0A8E2A" w14:textId="77777777" w:rsidR="00AF1A4F" w:rsidRPr="00BD3940" w:rsidRDefault="00AF1A4F" w:rsidP="00AF1A4F">
      <w:pPr>
        <w:pStyle w:val="NoSpacing"/>
        <w:rPr>
          <w:rFonts w:ascii="Times New Roman" w:hAnsi="Times New Roman" w:cs="Times New Roman"/>
          <w:sz w:val="24"/>
          <w:szCs w:val="24"/>
        </w:rPr>
      </w:pPr>
    </w:p>
    <w:p w14:paraId="75FCDD7C" w14:textId="08B3AD5C" w:rsidR="00AF1A4F" w:rsidRPr="00BD3940"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Ukupni rashodi za 202</w:t>
      </w:r>
      <w:r w:rsidR="00B40567">
        <w:rPr>
          <w:rFonts w:ascii="Times New Roman" w:hAnsi="Times New Roman" w:cs="Times New Roman"/>
          <w:sz w:val="24"/>
          <w:szCs w:val="24"/>
        </w:rPr>
        <w:t>6</w:t>
      </w:r>
      <w:r w:rsidRPr="00BD3940">
        <w:rPr>
          <w:rFonts w:ascii="Times New Roman" w:hAnsi="Times New Roman" w:cs="Times New Roman"/>
          <w:sz w:val="24"/>
          <w:szCs w:val="24"/>
        </w:rPr>
        <w:t>. go</w:t>
      </w:r>
      <w:r w:rsidR="00AF7011">
        <w:rPr>
          <w:rFonts w:ascii="Times New Roman" w:hAnsi="Times New Roman" w:cs="Times New Roman"/>
          <w:sz w:val="24"/>
          <w:szCs w:val="24"/>
        </w:rPr>
        <w:t xml:space="preserve">dinu planirani su u iznosu </w:t>
      </w:r>
      <w:r w:rsidR="00B40567">
        <w:rPr>
          <w:rFonts w:ascii="Times New Roman" w:hAnsi="Times New Roman" w:cs="Times New Roman"/>
          <w:sz w:val="24"/>
          <w:szCs w:val="24"/>
        </w:rPr>
        <w:t>3.883.500</w:t>
      </w:r>
      <w:r>
        <w:rPr>
          <w:rFonts w:ascii="Times New Roman" w:hAnsi="Times New Roman" w:cs="Times New Roman"/>
          <w:sz w:val="24"/>
          <w:szCs w:val="24"/>
        </w:rPr>
        <w:t>,00</w:t>
      </w:r>
      <w:r w:rsidRPr="00BD3940">
        <w:rPr>
          <w:rFonts w:ascii="Times New Roman" w:hAnsi="Times New Roman" w:cs="Times New Roman"/>
          <w:sz w:val="24"/>
          <w:szCs w:val="24"/>
        </w:rPr>
        <w:t xml:space="preserve"> €. Pregled rashoda prema ekonomskoj klasifikaciji na razini skupine daje se u tabličnom prikazu:</w:t>
      </w:r>
    </w:p>
    <w:p w14:paraId="00C9E48C" w14:textId="77777777" w:rsidR="00AF1A4F" w:rsidRPr="00BD3940" w:rsidRDefault="00AF1A4F" w:rsidP="00AF1A4F">
      <w:pPr>
        <w:pStyle w:val="NoSpacing"/>
        <w:rPr>
          <w:rFonts w:ascii="Times New Roman" w:hAnsi="Times New Roman" w:cs="Times New Roman"/>
          <w:sz w:val="24"/>
          <w:szCs w:val="24"/>
        </w:rPr>
      </w:pPr>
    </w:p>
    <w:p w14:paraId="5C518422" w14:textId="77777777" w:rsidR="00AF1A4F" w:rsidRPr="00BD3940" w:rsidRDefault="00AF1A4F" w:rsidP="00AF1A4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404"/>
        <w:gridCol w:w="1658"/>
      </w:tblGrid>
      <w:tr w:rsidR="00AF1A4F" w:rsidRPr="00BD3940" w14:paraId="1759485D" w14:textId="77777777" w:rsidTr="00B92E4A">
        <w:tc>
          <w:tcPr>
            <w:tcW w:w="7621" w:type="dxa"/>
          </w:tcPr>
          <w:p w14:paraId="3E46EBD0" w14:textId="14371E73" w:rsidR="00AF1A4F" w:rsidRPr="00BD3940" w:rsidRDefault="00476B4E" w:rsidP="00B40567">
            <w:pPr>
              <w:pStyle w:val="NoSpacing"/>
              <w:jc w:val="both"/>
              <w:rPr>
                <w:rFonts w:ascii="Times New Roman" w:hAnsi="Times New Roman" w:cs="Times New Roman"/>
                <w:b/>
                <w:sz w:val="24"/>
                <w:szCs w:val="24"/>
              </w:rPr>
            </w:pPr>
            <w:r>
              <w:rPr>
                <w:rFonts w:ascii="Times New Roman" w:hAnsi="Times New Roman" w:cs="Times New Roman"/>
                <w:b/>
                <w:sz w:val="24"/>
                <w:szCs w:val="24"/>
              </w:rPr>
              <w:t>Plan 202</w:t>
            </w:r>
            <w:r w:rsidR="00B40567">
              <w:rPr>
                <w:rFonts w:ascii="Times New Roman" w:hAnsi="Times New Roman" w:cs="Times New Roman"/>
                <w:b/>
                <w:sz w:val="24"/>
                <w:szCs w:val="24"/>
              </w:rPr>
              <w:t>6</w:t>
            </w:r>
            <w:r>
              <w:rPr>
                <w:rFonts w:ascii="Times New Roman" w:hAnsi="Times New Roman" w:cs="Times New Roman"/>
                <w:b/>
                <w:sz w:val="24"/>
                <w:szCs w:val="24"/>
              </w:rPr>
              <w:t>.</w:t>
            </w:r>
          </w:p>
        </w:tc>
        <w:tc>
          <w:tcPr>
            <w:tcW w:w="1667" w:type="dxa"/>
          </w:tcPr>
          <w:p w14:paraId="41D1593D" w14:textId="77777777" w:rsidR="00AF1A4F" w:rsidRPr="00BD3940" w:rsidRDefault="00AF1A4F" w:rsidP="00B92E4A">
            <w:pPr>
              <w:pStyle w:val="NoSpacing"/>
              <w:jc w:val="right"/>
              <w:rPr>
                <w:rFonts w:ascii="Times New Roman" w:hAnsi="Times New Roman" w:cs="Times New Roman"/>
                <w:b/>
                <w:sz w:val="24"/>
                <w:szCs w:val="24"/>
              </w:rPr>
            </w:pPr>
            <w:r w:rsidRPr="00BD3940">
              <w:rPr>
                <w:rFonts w:ascii="Times New Roman" w:hAnsi="Times New Roman" w:cs="Times New Roman"/>
                <w:b/>
                <w:sz w:val="24"/>
                <w:szCs w:val="24"/>
              </w:rPr>
              <w:t>IZNOS (€)</w:t>
            </w:r>
          </w:p>
        </w:tc>
      </w:tr>
      <w:tr w:rsidR="00AF1A4F" w:rsidRPr="00BD3940" w14:paraId="286F5DCF" w14:textId="77777777" w:rsidTr="00B92E4A">
        <w:tc>
          <w:tcPr>
            <w:tcW w:w="7621" w:type="dxa"/>
          </w:tcPr>
          <w:p w14:paraId="5739CB09" w14:textId="77777777" w:rsidR="00AF1A4F" w:rsidRPr="00BD3940" w:rsidRDefault="00AF1A4F" w:rsidP="00B92E4A">
            <w:pPr>
              <w:pStyle w:val="NoSpacing"/>
              <w:numPr>
                <w:ilvl w:val="0"/>
                <w:numId w:val="9"/>
              </w:numPr>
              <w:jc w:val="both"/>
              <w:rPr>
                <w:rFonts w:ascii="Times New Roman" w:hAnsi="Times New Roman" w:cs="Times New Roman"/>
                <w:b/>
                <w:sz w:val="24"/>
                <w:szCs w:val="24"/>
              </w:rPr>
            </w:pPr>
            <w:r w:rsidRPr="00BD3940">
              <w:rPr>
                <w:rFonts w:ascii="Times New Roman" w:hAnsi="Times New Roman" w:cs="Times New Roman"/>
                <w:b/>
                <w:sz w:val="24"/>
                <w:szCs w:val="24"/>
              </w:rPr>
              <w:t>RASHODI POSLOVANJA</w:t>
            </w:r>
          </w:p>
        </w:tc>
        <w:tc>
          <w:tcPr>
            <w:tcW w:w="1667" w:type="dxa"/>
          </w:tcPr>
          <w:p w14:paraId="5F2EFB66" w14:textId="163AE431" w:rsidR="00AF1A4F" w:rsidRPr="00BD3940" w:rsidRDefault="00B40567" w:rsidP="00B40567">
            <w:pPr>
              <w:pStyle w:val="NoSpacing"/>
              <w:jc w:val="right"/>
              <w:rPr>
                <w:rFonts w:ascii="Times New Roman" w:hAnsi="Times New Roman" w:cs="Times New Roman"/>
                <w:b/>
                <w:sz w:val="24"/>
                <w:szCs w:val="24"/>
              </w:rPr>
            </w:pPr>
            <w:r>
              <w:rPr>
                <w:rFonts w:ascii="Times New Roman" w:hAnsi="Times New Roman" w:cs="Times New Roman"/>
                <w:b/>
                <w:sz w:val="24"/>
                <w:szCs w:val="24"/>
              </w:rPr>
              <w:t>3.873.500</w:t>
            </w:r>
            <w:r w:rsidR="00AF1A4F">
              <w:rPr>
                <w:rFonts w:ascii="Times New Roman" w:hAnsi="Times New Roman" w:cs="Times New Roman"/>
                <w:b/>
                <w:sz w:val="24"/>
                <w:szCs w:val="24"/>
              </w:rPr>
              <w:t>,00</w:t>
            </w:r>
          </w:p>
        </w:tc>
      </w:tr>
      <w:tr w:rsidR="00AF1A4F" w:rsidRPr="00BD3940" w14:paraId="60798D50" w14:textId="77777777" w:rsidTr="00B92E4A">
        <w:tc>
          <w:tcPr>
            <w:tcW w:w="7621" w:type="dxa"/>
          </w:tcPr>
          <w:p w14:paraId="536E9B4D" w14:textId="77777777" w:rsidR="00AF1A4F" w:rsidRPr="00BD3940" w:rsidRDefault="00AF1A4F"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zaposlene</w:t>
            </w:r>
          </w:p>
        </w:tc>
        <w:tc>
          <w:tcPr>
            <w:tcW w:w="1667" w:type="dxa"/>
          </w:tcPr>
          <w:p w14:paraId="5548AF4A" w14:textId="7D84213F" w:rsidR="00AF1A4F" w:rsidRPr="00BD3940" w:rsidRDefault="00B40567" w:rsidP="00476B4E">
            <w:pPr>
              <w:pStyle w:val="NoSpacing"/>
              <w:jc w:val="right"/>
              <w:rPr>
                <w:rFonts w:ascii="Times New Roman" w:hAnsi="Times New Roman" w:cs="Times New Roman"/>
                <w:sz w:val="24"/>
                <w:szCs w:val="24"/>
              </w:rPr>
            </w:pPr>
            <w:r>
              <w:rPr>
                <w:rFonts w:ascii="Times New Roman" w:hAnsi="Times New Roman" w:cs="Times New Roman"/>
                <w:sz w:val="24"/>
                <w:szCs w:val="24"/>
              </w:rPr>
              <w:t>3.420.000</w:t>
            </w:r>
            <w:r w:rsidR="00AF1A4F">
              <w:rPr>
                <w:rFonts w:ascii="Times New Roman" w:hAnsi="Times New Roman" w:cs="Times New Roman"/>
                <w:sz w:val="24"/>
                <w:szCs w:val="24"/>
              </w:rPr>
              <w:t>,00</w:t>
            </w:r>
          </w:p>
        </w:tc>
      </w:tr>
      <w:tr w:rsidR="00AF1A4F" w:rsidRPr="00BD3940" w14:paraId="0B18702C" w14:textId="77777777" w:rsidTr="00B92E4A">
        <w:tc>
          <w:tcPr>
            <w:tcW w:w="7621" w:type="dxa"/>
          </w:tcPr>
          <w:p w14:paraId="322F1154" w14:textId="77777777" w:rsidR="00AF1A4F" w:rsidRPr="00BD3940" w:rsidRDefault="00AF1A4F"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Materijalni rashodi</w:t>
            </w:r>
          </w:p>
        </w:tc>
        <w:tc>
          <w:tcPr>
            <w:tcW w:w="1667" w:type="dxa"/>
          </w:tcPr>
          <w:p w14:paraId="52B88022" w14:textId="66FB3AE8" w:rsidR="00AF1A4F"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450.500</w:t>
            </w:r>
            <w:r w:rsidR="00AF1A4F">
              <w:rPr>
                <w:rFonts w:ascii="Times New Roman" w:hAnsi="Times New Roman" w:cs="Times New Roman"/>
                <w:sz w:val="24"/>
                <w:szCs w:val="24"/>
              </w:rPr>
              <w:t>,00</w:t>
            </w:r>
          </w:p>
        </w:tc>
      </w:tr>
      <w:tr w:rsidR="00AF1A4F" w:rsidRPr="00BD3940" w14:paraId="38344915" w14:textId="77777777" w:rsidTr="00B92E4A">
        <w:tc>
          <w:tcPr>
            <w:tcW w:w="7621" w:type="dxa"/>
          </w:tcPr>
          <w:p w14:paraId="4393F6F7" w14:textId="77777777" w:rsidR="00AF1A4F" w:rsidRPr="00BD3940" w:rsidRDefault="00AF1A4F"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Financijski rashodi</w:t>
            </w:r>
          </w:p>
        </w:tc>
        <w:tc>
          <w:tcPr>
            <w:tcW w:w="1667" w:type="dxa"/>
          </w:tcPr>
          <w:p w14:paraId="1E76374D" w14:textId="5AA21B8C" w:rsidR="00AF1A4F"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3.0</w:t>
            </w:r>
            <w:r w:rsidR="00AF7011">
              <w:rPr>
                <w:rFonts w:ascii="Times New Roman" w:hAnsi="Times New Roman" w:cs="Times New Roman"/>
                <w:sz w:val="24"/>
                <w:szCs w:val="24"/>
              </w:rPr>
              <w:t>00</w:t>
            </w:r>
            <w:r w:rsidR="00AF1A4F">
              <w:rPr>
                <w:rFonts w:ascii="Times New Roman" w:hAnsi="Times New Roman" w:cs="Times New Roman"/>
                <w:sz w:val="24"/>
                <w:szCs w:val="24"/>
              </w:rPr>
              <w:t>,00</w:t>
            </w:r>
          </w:p>
        </w:tc>
      </w:tr>
      <w:tr w:rsidR="00AF1A4F" w:rsidRPr="00BD3940" w14:paraId="0242BADD" w14:textId="77777777" w:rsidTr="00B92E4A">
        <w:tc>
          <w:tcPr>
            <w:tcW w:w="7621" w:type="dxa"/>
          </w:tcPr>
          <w:p w14:paraId="48E488BD" w14:textId="77777777" w:rsidR="00AF1A4F" w:rsidRPr="00BD3940" w:rsidRDefault="00AF1A4F" w:rsidP="00B92E4A">
            <w:pPr>
              <w:pStyle w:val="NoSpacing"/>
              <w:numPr>
                <w:ilvl w:val="0"/>
                <w:numId w:val="6"/>
              </w:numPr>
              <w:jc w:val="both"/>
              <w:rPr>
                <w:rFonts w:ascii="Times New Roman" w:hAnsi="Times New Roman" w:cs="Times New Roman"/>
                <w:b/>
                <w:sz w:val="24"/>
                <w:szCs w:val="24"/>
              </w:rPr>
            </w:pPr>
            <w:r w:rsidRPr="00BD3940">
              <w:rPr>
                <w:rFonts w:ascii="Times New Roman" w:hAnsi="Times New Roman" w:cs="Times New Roman"/>
                <w:b/>
                <w:sz w:val="24"/>
                <w:szCs w:val="24"/>
              </w:rPr>
              <w:t>RASHODI ZA NABAVU NEFINANCIJSKE IMOVINE</w:t>
            </w:r>
          </w:p>
        </w:tc>
        <w:tc>
          <w:tcPr>
            <w:tcW w:w="1667" w:type="dxa"/>
          </w:tcPr>
          <w:p w14:paraId="025E99E6" w14:textId="253821FD" w:rsidR="00AF1A4F" w:rsidRPr="00BD3940" w:rsidRDefault="00B40567" w:rsidP="00AF7011">
            <w:pPr>
              <w:pStyle w:val="NoSpacing"/>
              <w:jc w:val="right"/>
              <w:rPr>
                <w:rFonts w:ascii="Times New Roman" w:hAnsi="Times New Roman" w:cs="Times New Roman"/>
                <w:b/>
                <w:sz w:val="24"/>
                <w:szCs w:val="24"/>
              </w:rPr>
            </w:pPr>
            <w:r>
              <w:rPr>
                <w:rFonts w:ascii="Times New Roman" w:hAnsi="Times New Roman" w:cs="Times New Roman"/>
                <w:b/>
                <w:sz w:val="24"/>
                <w:szCs w:val="24"/>
              </w:rPr>
              <w:t>10</w:t>
            </w:r>
            <w:r w:rsidR="00AF7011">
              <w:rPr>
                <w:rFonts w:ascii="Times New Roman" w:hAnsi="Times New Roman" w:cs="Times New Roman"/>
                <w:b/>
                <w:sz w:val="24"/>
                <w:szCs w:val="24"/>
              </w:rPr>
              <w:t>.</w:t>
            </w:r>
            <w:r w:rsidR="00AF1A4F">
              <w:rPr>
                <w:rFonts w:ascii="Times New Roman" w:hAnsi="Times New Roman" w:cs="Times New Roman"/>
                <w:b/>
                <w:sz w:val="24"/>
                <w:szCs w:val="24"/>
              </w:rPr>
              <w:t>000,00</w:t>
            </w:r>
          </w:p>
        </w:tc>
      </w:tr>
      <w:tr w:rsidR="00AF1A4F" w:rsidRPr="00BD3940" w14:paraId="4DF9E80E" w14:textId="77777777" w:rsidTr="00B92E4A">
        <w:tc>
          <w:tcPr>
            <w:tcW w:w="7621" w:type="dxa"/>
          </w:tcPr>
          <w:p w14:paraId="55076D81" w14:textId="77777777" w:rsidR="00AF1A4F" w:rsidRPr="00BD3940" w:rsidRDefault="00AF1A4F"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nabavu proizvedene dugotrajne imovine</w:t>
            </w:r>
          </w:p>
        </w:tc>
        <w:tc>
          <w:tcPr>
            <w:tcW w:w="1667" w:type="dxa"/>
          </w:tcPr>
          <w:p w14:paraId="1900C7B3" w14:textId="2262E6A9" w:rsidR="00AF1A4F" w:rsidRPr="00BD3940" w:rsidRDefault="00B40567" w:rsidP="00B40567">
            <w:pPr>
              <w:pStyle w:val="NoSpacing"/>
              <w:jc w:val="right"/>
              <w:rPr>
                <w:rFonts w:ascii="Times New Roman" w:hAnsi="Times New Roman" w:cs="Times New Roman"/>
                <w:sz w:val="24"/>
                <w:szCs w:val="24"/>
              </w:rPr>
            </w:pPr>
            <w:r>
              <w:rPr>
                <w:rFonts w:ascii="Times New Roman" w:hAnsi="Times New Roman" w:cs="Times New Roman"/>
                <w:sz w:val="24"/>
                <w:szCs w:val="24"/>
              </w:rPr>
              <w:t>10</w:t>
            </w:r>
            <w:r w:rsidR="00AF1A4F">
              <w:rPr>
                <w:rFonts w:ascii="Times New Roman" w:hAnsi="Times New Roman" w:cs="Times New Roman"/>
                <w:sz w:val="24"/>
                <w:szCs w:val="24"/>
              </w:rPr>
              <w:t>.000,00</w:t>
            </w:r>
          </w:p>
        </w:tc>
      </w:tr>
      <w:tr w:rsidR="00AF1A4F" w:rsidRPr="00BD3940" w14:paraId="21C86828" w14:textId="77777777" w:rsidTr="00B92E4A">
        <w:tc>
          <w:tcPr>
            <w:tcW w:w="7621" w:type="dxa"/>
          </w:tcPr>
          <w:p w14:paraId="07484C9D" w14:textId="77777777" w:rsidR="00AF1A4F" w:rsidRPr="00BD3940" w:rsidRDefault="00AF1A4F" w:rsidP="00B92E4A">
            <w:pPr>
              <w:pStyle w:val="NoSpacing"/>
              <w:jc w:val="both"/>
              <w:rPr>
                <w:rFonts w:ascii="Times New Roman" w:hAnsi="Times New Roman" w:cs="Times New Roman"/>
                <w:b/>
                <w:sz w:val="24"/>
                <w:szCs w:val="24"/>
              </w:rPr>
            </w:pPr>
            <w:r w:rsidRPr="00BD3940">
              <w:rPr>
                <w:rFonts w:ascii="Times New Roman" w:hAnsi="Times New Roman" w:cs="Times New Roman"/>
                <w:b/>
                <w:sz w:val="24"/>
                <w:szCs w:val="24"/>
              </w:rPr>
              <w:t xml:space="preserve">           UKUPNI RASHODI:</w:t>
            </w:r>
          </w:p>
        </w:tc>
        <w:tc>
          <w:tcPr>
            <w:tcW w:w="1667" w:type="dxa"/>
          </w:tcPr>
          <w:p w14:paraId="7BAFC93F" w14:textId="1F6AF603" w:rsidR="00AF1A4F" w:rsidRPr="00BD3940" w:rsidRDefault="00B40567" w:rsidP="00476B4E">
            <w:pPr>
              <w:pStyle w:val="NoSpacing"/>
              <w:jc w:val="right"/>
              <w:rPr>
                <w:rFonts w:ascii="Times New Roman" w:hAnsi="Times New Roman" w:cs="Times New Roman"/>
                <w:b/>
                <w:sz w:val="24"/>
                <w:szCs w:val="24"/>
              </w:rPr>
            </w:pPr>
            <w:r>
              <w:rPr>
                <w:rFonts w:ascii="Times New Roman" w:hAnsi="Times New Roman" w:cs="Times New Roman"/>
                <w:b/>
                <w:sz w:val="24"/>
                <w:szCs w:val="24"/>
              </w:rPr>
              <w:t>3.883.500</w:t>
            </w:r>
            <w:r w:rsidR="00AF1A4F">
              <w:rPr>
                <w:rFonts w:ascii="Times New Roman" w:hAnsi="Times New Roman" w:cs="Times New Roman"/>
                <w:b/>
                <w:sz w:val="24"/>
                <w:szCs w:val="24"/>
              </w:rPr>
              <w:t>,00</w:t>
            </w:r>
          </w:p>
        </w:tc>
      </w:tr>
    </w:tbl>
    <w:p w14:paraId="20507A29" w14:textId="2F1E2C4E" w:rsidR="00AF1A4F" w:rsidRDefault="00AF1A4F" w:rsidP="00AF1A4F">
      <w:pPr>
        <w:pStyle w:val="NoSpacing"/>
        <w:rPr>
          <w:rFonts w:ascii="Times New Roman" w:hAnsi="Times New Roman" w:cs="Times New Roman"/>
          <w:sz w:val="24"/>
          <w:szCs w:val="24"/>
        </w:rPr>
      </w:pPr>
    </w:p>
    <w:p w14:paraId="339677F1" w14:textId="77777777" w:rsidR="00554764" w:rsidRPr="00BD3940" w:rsidRDefault="00554764" w:rsidP="00AF1A4F">
      <w:pPr>
        <w:pStyle w:val="NoSpacing"/>
        <w:rPr>
          <w:rFonts w:ascii="Times New Roman" w:hAnsi="Times New Roman" w:cs="Times New Roman"/>
          <w:sz w:val="24"/>
          <w:szCs w:val="24"/>
        </w:rPr>
      </w:pPr>
    </w:p>
    <w:p w14:paraId="528E9988" w14:textId="6D458109" w:rsidR="00554764" w:rsidRPr="00BD3940" w:rsidRDefault="00554764" w:rsidP="00554764">
      <w:pPr>
        <w:pStyle w:val="NoSpacing"/>
        <w:rPr>
          <w:rFonts w:ascii="Times New Roman" w:hAnsi="Times New Roman" w:cs="Times New Roman"/>
          <w:sz w:val="24"/>
          <w:szCs w:val="24"/>
        </w:rPr>
      </w:pPr>
      <w:r w:rsidRPr="00BD3940">
        <w:rPr>
          <w:rFonts w:ascii="Times New Roman" w:hAnsi="Times New Roman" w:cs="Times New Roman"/>
          <w:sz w:val="24"/>
          <w:szCs w:val="24"/>
        </w:rPr>
        <w:t>Ukupni rashodi za 202</w:t>
      </w:r>
      <w:r w:rsidR="00B40567">
        <w:rPr>
          <w:rFonts w:ascii="Times New Roman" w:hAnsi="Times New Roman" w:cs="Times New Roman"/>
          <w:sz w:val="24"/>
          <w:szCs w:val="24"/>
        </w:rPr>
        <w:t>7</w:t>
      </w:r>
      <w:r w:rsidR="00AF7011">
        <w:rPr>
          <w:rFonts w:ascii="Times New Roman" w:hAnsi="Times New Roman" w:cs="Times New Roman"/>
          <w:sz w:val="24"/>
          <w:szCs w:val="24"/>
        </w:rPr>
        <w:t>.</w:t>
      </w:r>
      <w:r w:rsidRPr="00BD3940">
        <w:rPr>
          <w:rFonts w:ascii="Times New Roman" w:hAnsi="Times New Roman" w:cs="Times New Roman"/>
          <w:sz w:val="24"/>
          <w:szCs w:val="24"/>
        </w:rPr>
        <w:t xml:space="preserve"> go</w:t>
      </w:r>
      <w:r>
        <w:rPr>
          <w:rFonts w:ascii="Times New Roman" w:hAnsi="Times New Roman" w:cs="Times New Roman"/>
          <w:sz w:val="24"/>
          <w:szCs w:val="24"/>
        </w:rPr>
        <w:t>dinu (projekcija) planirani su u iznosu</w:t>
      </w:r>
      <w:r w:rsidR="00B40567">
        <w:rPr>
          <w:rFonts w:ascii="Times New Roman" w:hAnsi="Times New Roman" w:cs="Times New Roman"/>
          <w:sz w:val="24"/>
          <w:szCs w:val="24"/>
        </w:rPr>
        <w:t xml:space="preserve"> od 4.045.700</w:t>
      </w:r>
      <w:r w:rsidR="0036327F">
        <w:rPr>
          <w:rFonts w:ascii="Times New Roman" w:hAnsi="Times New Roman" w:cs="Times New Roman"/>
          <w:sz w:val="24"/>
          <w:szCs w:val="24"/>
        </w:rPr>
        <w:t>,00</w:t>
      </w:r>
      <w:r>
        <w:rPr>
          <w:rFonts w:ascii="Times New Roman" w:hAnsi="Times New Roman" w:cs="Times New Roman"/>
          <w:sz w:val="24"/>
          <w:szCs w:val="24"/>
        </w:rPr>
        <w:t xml:space="preserve"> </w:t>
      </w:r>
      <w:r w:rsidR="0036327F" w:rsidRPr="00BD3940">
        <w:rPr>
          <w:rFonts w:ascii="Times New Roman" w:hAnsi="Times New Roman" w:cs="Times New Roman"/>
          <w:sz w:val="24"/>
          <w:szCs w:val="24"/>
        </w:rPr>
        <w:t>€</w:t>
      </w:r>
      <w:r w:rsidR="00AF7011">
        <w:rPr>
          <w:rFonts w:ascii="Times New Roman" w:hAnsi="Times New Roman" w:cs="Times New Roman"/>
          <w:sz w:val="24"/>
          <w:szCs w:val="24"/>
        </w:rPr>
        <w:t>.</w:t>
      </w:r>
      <w:r w:rsidRPr="00BD3940">
        <w:rPr>
          <w:rFonts w:ascii="Times New Roman" w:hAnsi="Times New Roman" w:cs="Times New Roman"/>
          <w:sz w:val="24"/>
          <w:szCs w:val="24"/>
        </w:rPr>
        <w:t xml:space="preserve"> Pregled rashoda prema ekonomskoj klasifikaciji na razini skup</w:t>
      </w:r>
      <w:r>
        <w:rPr>
          <w:rFonts w:ascii="Times New Roman" w:hAnsi="Times New Roman" w:cs="Times New Roman"/>
          <w:sz w:val="24"/>
          <w:szCs w:val="24"/>
        </w:rPr>
        <w:t xml:space="preserve">ine </w:t>
      </w:r>
      <w:r w:rsidRPr="00BD3940">
        <w:rPr>
          <w:rFonts w:ascii="Times New Roman" w:hAnsi="Times New Roman" w:cs="Times New Roman"/>
          <w:sz w:val="24"/>
          <w:szCs w:val="24"/>
        </w:rPr>
        <w:t>daje se u tabličnom prikazu:</w:t>
      </w:r>
    </w:p>
    <w:p w14:paraId="7E9FF20D" w14:textId="56014CCF" w:rsidR="00AF1A4F" w:rsidRDefault="00AF1A4F" w:rsidP="00034931">
      <w:pPr>
        <w:pStyle w:val="NoSpacing"/>
        <w:jc w:val="both"/>
        <w:rPr>
          <w:rFonts w:ascii="Times New Roman" w:hAnsi="Times New Roman"/>
          <w:bCs/>
          <w:sz w:val="24"/>
          <w:lang w:eastAsia="hr-HR"/>
        </w:rPr>
      </w:pPr>
    </w:p>
    <w:p w14:paraId="1F7A756C" w14:textId="77777777" w:rsidR="00554764" w:rsidRDefault="00554764" w:rsidP="00034931">
      <w:pPr>
        <w:pStyle w:val="NoSpacing"/>
        <w:jc w:val="both"/>
        <w:rPr>
          <w:rFonts w:ascii="Times New Roman" w:hAnsi="Times New Roman"/>
          <w:bCs/>
          <w:sz w:val="24"/>
          <w:lang w:eastAsia="hr-HR"/>
        </w:rPr>
      </w:pPr>
    </w:p>
    <w:tbl>
      <w:tblPr>
        <w:tblStyle w:val="TableGrid"/>
        <w:tblW w:w="0" w:type="auto"/>
        <w:tblLook w:val="04A0" w:firstRow="1" w:lastRow="0" w:firstColumn="1" w:lastColumn="0" w:noHBand="0" w:noVBand="1"/>
      </w:tblPr>
      <w:tblGrid>
        <w:gridCol w:w="7404"/>
        <w:gridCol w:w="1658"/>
      </w:tblGrid>
      <w:tr w:rsidR="00476B4E" w:rsidRPr="00BD3940" w14:paraId="342758C3" w14:textId="77777777" w:rsidTr="00B92E4A">
        <w:tc>
          <w:tcPr>
            <w:tcW w:w="7621" w:type="dxa"/>
          </w:tcPr>
          <w:p w14:paraId="1F975113" w14:textId="071516AF" w:rsidR="00476B4E" w:rsidRPr="00BD3940" w:rsidRDefault="00B40567" w:rsidP="00476B4E">
            <w:pPr>
              <w:pStyle w:val="NoSpacing"/>
              <w:jc w:val="both"/>
              <w:rPr>
                <w:rFonts w:ascii="Times New Roman" w:hAnsi="Times New Roman" w:cs="Times New Roman"/>
                <w:b/>
                <w:sz w:val="24"/>
                <w:szCs w:val="24"/>
              </w:rPr>
            </w:pPr>
            <w:r>
              <w:rPr>
                <w:rFonts w:ascii="Times New Roman" w:hAnsi="Times New Roman" w:cs="Times New Roman"/>
                <w:b/>
                <w:sz w:val="24"/>
                <w:szCs w:val="24"/>
              </w:rPr>
              <w:t>Projekcija 2027</w:t>
            </w:r>
            <w:r w:rsidR="00476B4E">
              <w:rPr>
                <w:rFonts w:ascii="Times New Roman" w:hAnsi="Times New Roman" w:cs="Times New Roman"/>
                <w:b/>
                <w:sz w:val="24"/>
                <w:szCs w:val="24"/>
              </w:rPr>
              <w:t>.</w:t>
            </w:r>
          </w:p>
        </w:tc>
        <w:tc>
          <w:tcPr>
            <w:tcW w:w="1667" w:type="dxa"/>
          </w:tcPr>
          <w:p w14:paraId="0B0E06CB" w14:textId="77777777" w:rsidR="00476B4E" w:rsidRPr="00BD3940" w:rsidRDefault="00476B4E" w:rsidP="00B92E4A">
            <w:pPr>
              <w:pStyle w:val="NoSpacing"/>
              <w:jc w:val="right"/>
              <w:rPr>
                <w:rFonts w:ascii="Times New Roman" w:hAnsi="Times New Roman" w:cs="Times New Roman"/>
                <w:b/>
                <w:sz w:val="24"/>
                <w:szCs w:val="24"/>
              </w:rPr>
            </w:pPr>
            <w:r w:rsidRPr="00BD3940">
              <w:rPr>
                <w:rFonts w:ascii="Times New Roman" w:hAnsi="Times New Roman" w:cs="Times New Roman"/>
                <w:b/>
                <w:sz w:val="24"/>
                <w:szCs w:val="24"/>
              </w:rPr>
              <w:t>IZNOS (€)</w:t>
            </w:r>
          </w:p>
        </w:tc>
      </w:tr>
      <w:tr w:rsidR="00476B4E" w:rsidRPr="00BD3940" w14:paraId="5D2984F0" w14:textId="77777777" w:rsidTr="00B92E4A">
        <w:tc>
          <w:tcPr>
            <w:tcW w:w="7621" w:type="dxa"/>
          </w:tcPr>
          <w:p w14:paraId="64850176" w14:textId="77777777" w:rsidR="00476B4E" w:rsidRPr="00BD3940" w:rsidRDefault="00476B4E" w:rsidP="00B92E4A">
            <w:pPr>
              <w:pStyle w:val="NoSpacing"/>
              <w:numPr>
                <w:ilvl w:val="0"/>
                <w:numId w:val="9"/>
              </w:numPr>
              <w:jc w:val="both"/>
              <w:rPr>
                <w:rFonts w:ascii="Times New Roman" w:hAnsi="Times New Roman" w:cs="Times New Roman"/>
                <w:b/>
                <w:sz w:val="24"/>
                <w:szCs w:val="24"/>
              </w:rPr>
            </w:pPr>
            <w:r w:rsidRPr="00BD3940">
              <w:rPr>
                <w:rFonts w:ascii="Times New Roman" w:hAnsi="Times New Roman" w:cs="Times New Roman"/>
                <w:b/>
                <w:sz w:val="24"/>
                <w:szCs w:val="24"/>
              </w:rPr>
              <w:t>RASHODI POSLOVANJA</w:t>
            </w:r>
          </w:p>
        </w:tc>
        <w:tc>
          <w:tcPr>
            <w:tcW w:w="1667" w:type="dxa"/>
          </w:tcPr>
          <w:p w14:paraId="5D95F6CA" w14:textId="6F90BDBC" w:rsidR="00476B4E" w:rsidRPr="00BD3940" w:rsidRDefault="00B40567" w:rsidP="0074365F">
            <w:pPr>
              <w:pStyle w:val="NoSpacing"/>
              <w:jc w:val="right"/>
              <w:rPr>
                <w:rFonts w:ascii="Times New Roman" w:hAnsi="Times New Roman" w:cs="Times New Roman"/>
                <w:b/>
                <w:sz w:val="24"/>
                <w:szCs w:val="24"/>
              </w:rPr>
            </w:pPr>
            <w:r>
              <w:rPr>
                <w:rFonts w:ascii="Times New Roman" w:hAnsi="Times New Roman" w:cs="Times New Roman"/>
                <w:b/>
                <w:sz w:val="24"/>
                <w:szCs w:val="24"/>
              </w:rPr>
              <w:t>4.035.700</w:t>
            </w:r>
            <w:r w:rsidR="00476B4E">
              <w:rPr>
                <w:rFonts w:ascii="Times New Roman" w:hAnsi="Times New Roman" w:cs="Times New Roman"/>
                <w:b/>
                <w:sz w:val="24"/>
                <w:szCs w:val="24"/>
              </w:rPr>
              <w:t>,00</w:t>
            </w:r>
          </w:p>
        </w:tc>
      </w:tr>
      <w:tr w:rsidR="00476B4E" w:rsidRPr="00BD3940" w14:paraId="47807A99" w14:textId="77777777" w:rsidTr="00B92E4A">
        <w:tc>
          <w:tcPr>
            <w:tcW w:w="7621" w:type="dxa"/>
          </w:tcPr>
          <w:p w14:paraId="1CDDD810" w14:textId="77777777" w:rsidR="00476B4E" w:rsidRPr="00BD3940" w:rsidRDefault="00476B4E"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zaposlene</w:t>
            </w:r>
          </w:p>
        </w:tc>
        <w:tc>
          <w:tcPr>
            <w:tcW w:w="1667" w:type="dxa"/>
          </w:tcPr>
          <w:p w14:paraId="05B68E5F" w14:textId="1CC530AF" w:rsidR="00476B4E" w:rsidRPr="00BD3940" w:rsidRDefault="00B40567" w:rsidP="00AF7011">
            <w:pPr>
              <w:pStyle w:val="NoSpacing"/>
              <w:jc w:val="right"/>
              <w:rPr>
                <w:rFonts w:ascii="Times New Roman" w:hAnsi="Times New Roman" w:cs="Times New Roman"/>
                <w:sz w:val="24"/>
                <w:szCs w:val="24"/>
              </w:rPr>
            </w:pPr>
            <w:r>
              <w:rPr>
                <w:rFonts w:ascii="Times New Roman" w:hAnsi="Times New Roman" w:cs="Times New Roman"/>
                <w:sz w:val="24"/>
                <w:szCs w:val="24"/>
              </w:rPr>
              <w:t>3.566.000</w:t>
            </w:r>
            <w:r w:rsidR="00476B4E">
              <w:rPr>
                <w:rFonts w:ascii="Times New Roman" w:hAnsi="Times New Roman" w:cs="Times New Roman"/>
                <w:sz w:val="24"/>
                <w:szCs w:val="24"/>
              </w:rPr>
              <w:t>,00</w:t>
            </w:r>
          </w:p>
        </w:tc>
      </w:tr>
      <w:tr w:rsidR="00476B4E" w:rsidRPr="00BD3940" w14:paraId="7A94E2B8" w14:textId="77777777" w:rsidTr="00B92E4A">
        <w:tc>
          <w:tcPr>
            <w:tcW w:w="7621" w:type="dxa"/>
          </w:tcPr>
          <w:p w14:paraId="26EC203E" w14:textId="77777777" w:rsidR="00476B4E" w:rsidRPr="00BD3940" w:rsidRDefault="00476B4E"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Materijalni rashodi</w:t>
            </w:r>
          </w:p>
        </w:tc>
        <w:tc>
          <w:tcPr>
            <w:tcW w:w="1667" w:type="dxa"/>
          </w:tcPr>
          <w:p w14:paraId="4B9DAA23" w14:textId="40D4E825" w:rsidR="00476B4E"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466.500</w:t>
            </w:r>
            <w:r w:rsidR="00476B4E">
              <w:rPr>
                <w:rFonts w:ascii="Times New Roman" w:hAnsi="Times New Roman" w:cs="Times New Roman"/>
                <w:sz w:val="24"/>
                <w:szCs w:val="24"/>
              </w:rPr>
              <w:t>,00</w:t>
            </w:r>
          </w:p>
        </w:tc>
      </w:tr>
      <w:tr w:rsidR="00476B4E" w:rsidRPr="00BD3940" w14:paraId="385F7659" w14:textId="77777777" w:rsidTr="00B92E4A">
        <w:tc>
          <w:tcPr>
            <w:tcW w:w="7621" w:type="dxa"/>
          </w:tcPr>
          <w:p w14:paraId="3CCA9D29" w14:textId="77777777" w:rsidR="00476B4E" w:rsidRPr="00BD3940" w:rsidRDefault="00476B4E"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Financijski rashodi</w:t>
            </w:r>
          </w:p>
        </w:tc>
        <w:tc>
          <w:tcPr>
            <w:tcW w:w="1667" w:type="dxa"/>
          </w:tcPr>
          <w:p w14:paraId="43FC1286" w14:textId="28DBA879" w:rsidR="00476B4E"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3.200</w:t>
            </w:r>
            <w:r w:rsidR="00476B4E">
              <w:rPr>
                <w:rFonts w:ascii="Times New Roman" w:hAnsi="Times New Roman" w:cs="Times New Roman"/>
                <w:sz w:val="24"/>
                <w:szCs w:val="24"/>
              </w:rPr>
              <w:t>,00</w:t>
            </w:r>
          </w:p>
        </w:tc>
      </w:tr>
      <w:tr w:rsidR="00476B4E" w:rsidRPr="00BD3940" w14:paraId="382C6852" w14:textId="77777777" w:rsidTr="00B92E4A">
        <w:tc>
          <w:tcPr>
            <w:tcW w:w="7621" w:type="dxa"/>
          </w:tcPr>
          <w:p w14:paraId="414BFBBD" w14:textId="77777777" w:rsidR="00476B4E" w:rsidRPr="00BD3940" w:rsidRDefault="00476B4E" w:rsidP="00B92E4A">
            <w:pPr>
              <w:pStyle w:val="NoSpacing"/>
              <w:numPr>
                <w:ilvl w:val="0"/>
                <w:numId w:val="6"/>
              </w:numPr>
              <w:jc w:val="both"/>
              <w:rPr>
                <w:rFonts w:ascii="Times New Roman" w:hAnsi="Times New Roman" w:cs="Times New Roman"/>
                <w:b/>
                <w:sz w:val="24"/>
                <w:szCs w:val="24"/>
              </w:rPr>
            </w:pPr>
            <w:r w:rsidRPr="00BD3940">
              <w:rPr>
                <w:rFonts w:ascii="Times New Roman" w:hAnsi="Times New Roman" w:cs="Times New Roman"/>
                <w:b/>
                <w:sz w:val="24"/>
                <w:szCs w:val="24"/>
              </w:rPr>
              <w:t>RASHODI ZA NABAVU NEFINANCIJSKE IMOVINE</w:t>
            </w:r>
          </w:p>
        </w:tc>
        <w:tc>
          <w:tcPr>
            <w:tcW w:w="1667" w:type="dxa"/>
          </w:tcPr>
          <w:p w14:paraId="1B055F79" w14:textId="6BED48E4" w:rsidR="00476B4E" w:rsidRPr="00BD3940" w:rsidRDefault="0074365F" w:rsidP="00B4056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B40567">
              <w:rPr>
                <w:rFonts w:ascii="Times New Roman" w:hAnsi="Times New Roman" w:cs="Times New Roman"/>
                <w:b/>
                <w:sz w:val="24"/>
                <w:szCs w:val="24"/>
              </w:rPr>
              <w:t>10.000</w:t>
            </w:r>
            <w:r w:rsidR="00476B4E">
              <w:rPr>
                <w:rFonts w:ascii="Times New Roman" w:hAnsi="Times New Roman" w:cs="Times New Roman"/>
                <w:b/>
                <w:sz w:val="24"/>
                <w:szCs w:val="24"/>
              </w:rPr>
              <w:t>,00</w:t>
            </w:r>
          </w:p>
        </w:tc>
      </w:tr>
      <w:tr w:rsidR="00476B4E" w:rsidRPr="00BD3940" w14:paraId="66D118C1" w14:textId="77777777" w:rsidTr="00B92E4A">
        <w:tc>
          <w:tcPr>
            <w:tcW w:w="7621" w:type="dxa"/>
          </w:tcPr>
          <w:p w14:paraId="1AAAD095" w14:textId="77777777" w:rsidR="00476B4E" w:rsidRPr="00BD3940" w:rsidRDefault="00476B4E"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nabavu proizvedene dugotrajne imovine</w:t>
            </w:r>
          </w:p>
        </w:tc>
        <w:tc>
          <w:tcPr>
            <w:tcW w:w="1667" w:type="dxa"/>
          </w:tcPr>
          <w:p w14:paraId="26109FD9" w14:textId="4FED7874" w:rsidR="00476B4E" w:rsidRPr="00BD3940" w:rsidRDefault="00B40567" w:rsidP="00554764">
            <w:pPr>
              <w:pStyle w:val="NoSpacing"/>
              <w:jc w:val="right"/>
              <w:rPr>
                <w:rFonts w:ascii="Times New Roman" w:hAnsi="Times New Roman" w:cs="Times New Roman"/>
                <w:sz w:val="24"/>
                <w:szCs w:val="24"/>
              </w:rPr>
            </w:pPr>
            <w:r>
              <w:rPr>
                <w:rFonts w:ascii="Times New Roman" w:hAnsi="Times New Roman" w:cs="Times New Roman"/>
                <w:sz w:val="24"/>
                <w:szCs w:val="24"/>
              </w:rPr>
              <w:t>10.000</w:t>
            </w:r>
            <w:r w:rsidR="00476B4E">
              <w:rPr>
                <w:rFonts w:ascii="Times New Roman" w:hAnsi="Times New Roman" w:cs="Times New Roman"/>
                <w:sz w:val="24"/>
                <w:szCs w:val="24"/>
              </w:rPr>
              <w:t>,00</w:t>
            </w:r>
          </w:p>
        </w:tc>
      </w:tr>
      <w:tr w:rsidR="00476B4E" w:rsidRPr="00BD3940" w14:paraId="02DBFBFC" w14:textId="77777777" w:rsidTr="00B92E4A">
        <w:tc>
          <w:tcPr>
            <w:tcW w:w="7621" w:type="dxa"/>
          </w:tcPr>
          <w:p w14:paraId="7EAF848B" w14:textId="77777777" w:rsidR="00476B4E" w:rsidRPr="00BD3940" w:rsidRDefault="00476B4E" w:rsidP="00B92E4A">
            <w:pPr>
              <w:pStyle w:val="NoSpacing"/>
              <w:jc w:val="both"/>
              <w:rPr>
                <w:rFonts w:ascii="Times New Roman" w:hAnsi="Times New Roman" w:cs="Times New Roman"/>
                <w:b/>
                <w:sz w:val="24"/>
                <w:szCs w:val="24"/>
              </w:rPr>
            </w:pPr>
            <w:r w:rsidRPr="00BD3940">
              <w:rPr>
                <w:rFonts w:ascii="Times New Roman" w:hAnsi="Times New Roman" w:cs="Times New Roman"/>
                <w:b/>
                <w:sz w:val="24"/>
                <w:szCs w:val="24"/>
              </w:rPr>
              <w:t xml:space="preserve">           UKUPNI RASHODI:</w:t>
            </w:r>
          </w:p>
        </w:tc>
        <w:tc>
          <w:tcPr>
            <w:tcW w:w="1667" w:type="dxa"/>
          </w:tcPr>
          <w:p w14:paraId="2E7CBFEF" w14:textId="154FA12E" w:rsidR="00476B4E" w:rsidRPr="00BD3940" w:rsidRDefault="00B40567" w:rsidP="0074365F">
            <w:pPr>
              <w:pStyle w:val="NoSpacing"/>
              <w:jc w:val="right"/>
              <w:rPr>
                <w:rFonts w:ascii="Times New Roman" w:hAnsi="Times New Roman" w:cs="Times New Roman"/>
                <w:b/>
                <w:sz w:val="24"/>
                <w:szCs w:val="24"/>
              </w:rPr>
            </w:pPr>
            <w:r>
              <w:rPr>
                <w:rFonts w:ascii="Times New Roman" w:hAnsi="Times New Roman" w:cs="Times New Roman"/>
                <w:b/>
                <w:sz w:val="24"/>
                <w:szCs w:val="24"/>
              </w:rPr>
              <w:t>4.045.700</w:t>
            </w:r>
            <w:r w:rsidR="00476B4E">
              <w:rPr>
                <w:rFonts w:ascii="Times New Roman" w:hAnsi="Times New Roman" w:cs="Times New Roman"/>
                <w:b/>
                <w:sz w:val="24"/>
                <w:szCs w:val="24"/>
              </w:rPr>
              <w:t>,00</w:t>
            </w:r>
          </w:p>
        </w:tc>
      </w:tr>
    </w:tbl>
    <w:p w14:paraId="13C55D01" w14:textId="07854A34" w:rsidR="00476B4E" w:rsidRDefault="00476B4E" w:rsidP="00034931">
      <w:pPr>
        <w:pStyle w:val="NoSpacing"/>
        <w:jc w:val="both"/>
        <w:rPr>
          <w:rFonts w:ascii="Times New Roman" w:hAnsi="Times New Roman"/>
          <w:bCs/>
          <w:sz w:val="24"/>
          <w:lang w:eastAsia="hr-HR"/>
        </w:rPr>
      </w:pPr>
    </w:p>
    <w:p w14:paraId="1F7C52E2" w14:textId="7CBF4517" w:rsidR="00476B4E" w:rsidRDefault="00476B4E" w:rsidP="00034931">
      <w:pPr>
        <w:pStyle w:val="NoSpacing"/>
        <w:jc w:val="both"/>
        <w:rPr>
          <w:rFonts w:ascii="Times New Roman" w:hAnsi="Times New Roman"/>
          <w:bCs/>
          <w:sz w:val="24"/>
          <w:lang w:eastAsia="hr-HR"/>
        </w:rPr>
      </w:pPr>
    </w:p>
    <w:p w14:paraId="50CA8821" w14:textId="25BD3769" w:rsidR="00554764" w:rsidRDefault="00554764" w:rsidP="00034931">
      <w:pPr>
        <w:pStyle w:val="NoSpacing"/>
        <w:jc w:val="both"/>
        <w:rPr>
          <w:rFonts w:ascii="Times New Roman" w:hAnsi="Times New Roman"/>
          <w:bCs/>
          <w:sz w:val="24"/>
          <w:lang w:eastAsia="hr-HR"/>
        </w:rPr>
      </w:pPr>
    </w:p>
    <w:p w14:paraId="67038897" w14:textId="7BF6EB71" w:rsidR="00554764" w:rsidRDefault="00554764" w:rsidP="00034931">
      <w:pPr>
        <w:pStyle w:val="NoSpacing"/>
        <w:jc w:val="both"/>
        <w:rPr>
          <w:rFonts w:ascii="Times New Roman" w:hAnsi="Times New Roman"/>
          <w:bCs/>
          <w:sz w:val="24"/>
          <w:lang w:eastAsia="hr-HR"/>
        </w:rPr>
      </w:pPr>
    </w:p>
    <w:p w14:paraId="4AB34DE1" w14:textId="77777777" w:rsidR="00554764" w:rsidRDefault="00554764" w:rsidP="00034931">
      <w:pPr>
        <w:pStyle w:val="NoSpacing"/>
        <w:jc w:val="both"/>
        <w:rPr>
          <w:rFonts w:ascii="Times New Roman" w:hAnsi="Times New Roman"/>
          <w:bCs/>
          <w:sz w:val="24"/>
          <w:lang w:eastAsia="hr-HR"/>
        </w:rPr>
      </w:pPr>
    </w:p>
    <w:p w14:paraId="2E10C420" w14:textId="46012213" w:rsidR="00554764" w:rsidRPr="00BD3940" w:rsidRDefault="00554764" w:rsidP="00554764">
      <w:pPr>
        <w:pStyle w:val="NoSpacing"/>
        <w:rPr>
          <w:rFonts w:ascii="Times New Roman" w:hAnsi="Times New Roman" w:cs="Times New Roman"/>
          <w:sz w:val="24"/>
          <w:szCs w:val="24"/>
        </w:rPr>
      </w:pPr>
      <w:r w:rsidRPr="00BD3940">
        <w:rPr>
          <w:rFonts w:ascii="Times New Roman" w:hAnsi="Times New Roman" w:cs="Times New Roman"/>
          <w:sz w:val="24"/>
          <w:szCs w:val="24"/>
        </w:rPr>
        <w:t>Ukupni rashodi za 202</w:t>
      </w:r>
      <w:r w:rsidR="00B40567">
        <w:rPr>
          <w:rFonts w:ascii="Times New Roman" w:hAnsi="Times New Roman" w:cs="Times New Roman"/>
          <w:sz w:val="24"/>
          <w:szCs w:val="24"/>
        </w:rPr>
        <w:t>8</w:t>
      </w:r>
      <w:r w:rsidRPr="00BD3940">
        <w:rPr>
          <w:rFonts w:ascii="Times New Roman" w:hAnsi="Times New Roman" w:cs="Times New Roman"/>
          <w:sz w:val="24"/>
          <w:szCs w:val="24"/>
        </w:rPr>
        <w:t>. go</w:t>
      </w:r>
      <w:r>
        <w:rPr>
          <w:rFonts w:ascii="Times New Roman" w:hAnsi="Times New Roman" w:cs="Times New Roman"/>
          <w:sz w:val="24"/>
          <w:szCs w:val="24"/>
        </w:rPr>
        <w:t>dinu (p</w:t>
      </w:r>
      <w:r w:rsidR="0074365F">
        <w:rPr>
          <w:rFonts w:ascii="Times New Roman" w:hAnsi="Times New Roman" w:cs="Times New Roman"/>
          <w:sz w:val="24"/>
          <w:szCs w:val="24"/>
        </w:rPr>
        <w:t xml:space="preserve">rojekcija) planirani su u </w:t>
      </w:r>
      <w:r w:rsidR="00AF7011">
        <w:rPr>
          <w:rFonts w:ascii="Times New Roman" w:hAnsi="Times New Roman" w:cs="Times New Roman"/>
          <w:sz w:val="24"/>
          <w:szCs w:val="24"/>
        </w:rPr>
        <w:t xml:space="preserve">iznosu </w:t>
      </w:r>
      <w:r w:rsidR="0074365F">
        <w:rPr>
          <w:rFonts w:ascii="Times New Roman" w:hAnsi="Times New Roman" w:cs="Times New Roman"/>
          <w:sz w:val="24"/>
          <w:szCs w:val="24"/>
        </w:rPr>
        <w:t xml:space="preserve">od </w:t>
      </w:r>
      <w:r w:rsidR="00B40567">
        <w:rPr>
          <w:rFonts w:ascii="Times New Roman" w:hAnsi="Times New Roman" w:cs="Times New Roman"/>
          <w:sz w:val="24"/>
          <w:szCs w:val="24"/>
        </w:rPr>
        <w:t>4.216.000</w:t>
      </w:r>
      <w:r w:rsidR="0074365F">
        <w:rPr>
          <w:rFonts w:ascii="Times New Roman" w:hAnsi="Times New Roman" w:cs="Times New Roman"/>
          <w:sz w:val="24"/>
          <w:szCs w:val="24"/>
        </w:rPr>
        <w:t xml:space="preserve">,00 </w:t>
      </w:r>
      <w:r w:rsidR="0074365F" w:rsidRPr="00BD3940">
        <w:rPr>
          <w:rFonts w:ascii="Times New Roman" w:hAnsi="Times New Roman" w:cs="Times New Roman"/>
          <w:sz w:val="24"/>
          <w:szCs w:val="24"/>
        </w:rPr>
        <w:t>€</w:t>
      </w:r>
      <w:r w:rsidR="00AF7011">
        <w:rPr>
          <w:rFonts w:ascii="Times New Roman" w:hAnsi="Times New Roman" w:cs="Times New Roman"/>
          <w:sz w:val="24"/>
          <w:szCs w:val="24"/>
        </w:rPr>
        <w:t>.</w:t>
      </w:r>
      <w:r w:rsidRPr="00BD3940">
        <w:rPr>
          <w:rFonts w:ascii="Times New Roman" w:hAnsi="Times New Roman" w:cs="Times New Roman"/>
          <w:sz w:val="24"/>
          <w:szCs w:val="24"/>
        </w:rPr>
        <w:t xml:space="preserve"> Pregled rashoda prema ekonomskoj klasifikaciji na razini skup</w:t>
      </w:r>
      <w:r>
        <w:rPr>
          <w:rFonts w:ascii="Times New Roman" w:hAnsi="Times New Roman" w:cs="Times New Roman"/>
          <w:sz w:val="24"/>
          <w:szCs w:val="24"/>
        </w:rPr>
        <w:t xml:space="preserve">ine </w:t>
      </w:r>
      <w:r w:rsidRPr="00BD3940">
        <w:rPr>
          <w:rFonts w:ascii="Times New Roman" w:hAnsi="Times New Roman" w:cs="Times New Roman"/>
          <w:sz w:val="24"/>
          <w:szCs w:val="24"/>
        </w:rPr>
        <w:t>daje se u tabličnom prikazu:</w:t>
      </w:r>
    </w:p>
    <w:p w14:paraId="5440CE60" w14:textId="77777777" w:rsidR="00554764" w:rsidRDefault="00554764" w:rsidP="00554764">
      <w:pPr>
        <w:pStyle w:val="NoSpacing"/>
        <w:jc w:val="both"/>
        <w:rPr>
          <w:rFonts w:ascii="Times New Roman" w:hAnsi="Times New Roman"/>
          <w:bCs/>
          <w:sz w:val="24"/>
          <w:lang w:eastAsia="hr-HR"/>
        </w:rPr>
      </w:pPr>
    </w:p>
    <w:p w14:paraId="553A0F0B" w14:textId="77777777" w:rsidR="00554764" w:rsidRDefault="00554764" w:rsidP="00554764">
      <w:pPr>
        <w:pStyle w:val="NoSpacing"/>
        <w:jc w:val="both"/>
        <w:rPr>
          <w:rFonts w:ascii="Times New Roman" w:hAnsi="Times New Roman"/>
          <w:bCs/>
          <w:sz w:val="24"/>
          <w:lang w:eastAsia="hr-HR"/>
        </w:rPr>
      </w:pPr>
    </w:p>
    <w:tbl>
      <w:tblPr>
        <w:tblStyle w:val="TableGrid"/>
        <w:tblW w:w="0" w:type="auto"/>
        <w:tblLook w:val="04A0" w:firstRow="1" w:lastRow="0" w:firstColumn="1" w:lastColumn="0" w:noHBand="0" w:noVBand="1"/>
      </w:tblPr>
      <w:tblGrid>
        <w:gridCol w:w="7404"/>
        <w:gridCol w:w="1658"/>
      </w:tblGrid>
      <w:tr w:rsidR="00554764" w:rsidRPr="00BD3940" w14:paraId="3E28373D" w14:textId="77777777" w:rsidTr="00B92E4A">
        <w:tc>
          <w:tcPr>
            <w:tcW w:w="7621" w:type="dxa"/>
          </w:tcPr>
          <w:p w14:paraId="2F5FEE7E" w14:textId="2D983CAA" w:rsidR="00554764" w:rsidRPr="00BD3940" w:rsidRDefault="00554764" w:rsidP="00AF7011">
            <w:pPr>
              <w:pStyle w:val="NoSpacing"/>
              <w:jc w:val="both"/>
              <w:rPr>
                <w:rFonts w:ascii="Times New Roman" w:hAnsi="Times New Roman" w:cs="Times New Roman"/>
                <w:b/>
                <w:sz w:val="24"/>
                <w:szCs w:val="24"/>
              </w:rPr>
            </w:pPr>
            <w:r>
              <w:rPr>
                <w:rFonts w:ascii="Times New Roman" w:hAnsi="Times New Roman" w:cs="Times New Roman"/>
                <w:b/>
                <w:sz w:val="24"/>
                <w:szCs w:val="24"/>
              </w:rPr>
              <w:t>Projekcija 202</w:t>
            </w:r>
            <w:r w:rsidR="00B40567">
              <w:rPr>
                <w:rFonts w:ascii="Times New Roman" w:hAnsi="Times New Roman" w:cs="Times New Roman"/>
                <w:b/>
                <w:sz w:val="24"/>
                <w:szCs w:val="24"/>
              </w:rPr>
              <w:t>8</w:t>
            </w:r>
            <w:r>
              <w:rPr>
                <w:rFonts w:ascii="Times New Roman" w:hAnsi="Times New Roman" w:cs="Times New Roman"/>
                <w:b/>
                <w:sz w:val="24"/>
                <w:szCs w:val="24"/>
              </w:rPr>
              <w:t>.</w:t>
            </w:r>
          </w:p>
        </w:tc>
        <w:tc>
          <w:tcPr>
            <w:tcW w:w="1667" w:type="dxa"/>
          </w:tcPr>
          <w:p w14:paraId="0E4D14EB" w14:textId="77777777" w:rsidR="00554764" w:rsidRPr="00BD3940" w:rsidRDefault="00554764" w:rsidP="00B92E4A">
            <w:pPr>
              <w:pStyle w:val="NoSpacing"/>
              <w:jc w:val="right"/>
              <w:rPr>
                <w:rFonts w:ascii="Times New Roman" w:hAnsi="Times New Roman" w:cs="Times New Roman"/>
                <w:b/>
                <w:sz w:val="24"/>
                <w:szCs w:val="24"/>
              </w:rPr>
            </w:pPr>
            <w:r w:rsidRPr="00BD3940">
              <w:rPr>
                <w:rFonts w:ascii="Times New Roman" w:hAnsi="Times New Roman" w:cs="Times New Roman"/>
                <w:b/>
                <w:sz w:val="24"/>
                <w:szCs w:val="24"/>
              </w:rPr>
              <w:t>IZNOS (€)</w:t>
            </w:r>
          </w:p>
        </w:tc>
      </w:tr>
      <w:tr w:rsidR="00554764" w:rsidRPr="00BD3940" w14:paraId="2BCDC48D" w14:textId="77777777" w:rsidTr="00B92E4A">
        <w:tc>
          <w:tcPr>
            <w:tcW w:w="7621" w:type="dxa"/>
          </w:tcPr>
          <w:p w14:paraId="27DBFE05" w14:textId="77777777" w:rsidR="00554764" w:rsidRPr="00BD3940" w:rsidRDefault="00554764" w:rsidP="00B92E4A">
            <w:pPr>
              <w:pStyle w:val="NoSpacing"/>
              <w:numPr>
                <w:ilvl w:val="0"/>
                <w:numId w:val="9"/>
              </w:numPr>
              <w:jc w:val="both"/>
              <w:rPr>
                <w:rFonts w:ascii="Times New Roman" w:hAnsi="Times New Roman" w:cs="Times New Roman"/>
                <w:b/>
                <w:sz w:val="24"/>
                <w:szCs w:val="24"/>
              </w:rPr>
            </w:pPr>
            <w:r w:rsidRPr="00BD3940">
              <w:rPr>
                <w:rFonts w:ascii="Times New Roman" w:hAnsi="Times New Roman" w:cs="Times New Roman"/>
                <w:b/>
                <w:sz w:val="24"/>
                <w:szCs w:val="24"/>
              </w:rPr>
              <w:t>RASHODI POSLOVANJA</w:t>
            </w:r>
          </w:p>
        </w:tc>
        <w:tc>
          <w:tcPr>
            <w:tcW w:w="1667" w:type="dxa"/>
          </w:tcPr>
          <w:p w14:paraId="3DACDE02" w14:textId="79EAA6AD" w:rsidR="00554764" w:rsidRPr="00BD3940" w:rsidRDefault="00B40567" w:rsidP="0074365F">
            <w:pPr>
              <w:pStyle w:val="NoSpacing"/>
              <w:jc w:val="right"/>
              <w:rPr>
                <w:rFonts w:ascii="Times New Roman" w:hAnsi="Times New Roman" w:cs="Times New Roman"/>
                <w:b/>
                <w:sz w:val="24"/>
                <w:szCs w:val="24"/>
              </w:rPr>
            </w:pPr>
            <w:r>
              <w:rPr>
                <w:rFonts w:ascii="Times New Roman" w:hAnsi="Times New Roman" w:cs="Times New Roman"/>
                <w:b/>
                <w:sz w:val="24"/>
                <w:szCs w:val="24"/>
              </w:rPr>
              <w:t>4.206.000</w:t>
            </w:r>
            <w:r w:rsidR="00554764">
              <w:rPr>
                <w:rFonts w:ascii="Times New Roman" w:hAnsi="Times New Roman" w:cs="Times New Roman"/>
                <w:b/>
                <w:sz w:val="24"/>
                <w:szCs w:val="24"/>
              </w:rPr>
              <w:t>,00</w:t>
            </w:r>
          </w:p>
        </w:tc>
      </w:tr>
      <w:tr w:rsidR="00554764" w:rsidRPr="00BD3940" w14:paraId="7FA0FCBC" w14:textId="77777777" w:rsidTr="00B92E4A">
        <w:tc>
          <w:tcPr>
            <w:tcW w:w="7621" w:type="dxa"/>
          </w:tcPr>
          <w:p w14:paraId="0FFA1630" w14:textId="77777777" w:rsidR="00554764" w:rsidRPr="00BD3940" w:rsidRDefault="00554764"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zaposlene</w:t>
            </w:r>
          </w:p>
        </w:tc>
        <w:tc>
          <w:tcPr>
            <w:tcW w:w="1667" w:type="dxa"/>
          </w:tcPr>
          <w:p w14:paraId="0831F56D" w14:textId="53F50AA9" w:rsidR="00554764" w:rsidRPr="00BD3940" w:rsidRDefault="00B40567" w:rsidP="00AF7011">
            <w:pPr>
              <w:pStyle w:val="NoSpacing"/>
              <w:jc w:val="right"/>
              <w:rPr>
                <w:rFonts w:ascii="Times New Roman" w:hAnsi="Times New Roman" w:cs="Times New Roman"/>
                <w:sz w:val="24"/>
                <w:szCs w:val="24"/>
              </w:rPr>
            </w:pPr>
            <w:r>
              <w:rPr>
                <w:rFonts w:ascii="Times New Roman" w:hAnsi="Times New Roman" w:cs="Times New Roman"/>
                <w:sz w:val="24"/>
                <w:szCs w:val="24"/>
              </w:rPr>
              <w:t>3.719.400</w:t>
            </w:r>
            <w:r w:rsidR="00554764">
              <w:rPr>
                <w:rFonts w:ascii="Times New Roman" w:hAnsi="Times New Roman" w:cs="Times New Roman"/>
                <w:sz w:val="24"/>
                <w:szCs w:val="24"/>
              </w:rPr>
              <w:t>,00</w:t>
            </w:r>
          </w:p>
        </w:tc>
      </w:tr>
      <w:tr w:rsidR="00554764" w:rsidRPr="00BD3940" w14:paraId="0ACA81E2" w14:textId="77777777" w:rsidTr="00B92E4A">
        <w:tc>
          <w:tcPr>
            <w:tcW w:w="7621" w:type="dxa"/>
          </w:tcPr>
          <w:p w14:paraId="5E0CA398" w14:textId="77777777" w:rsidR="00554764" w:rsidRPr="00BD3940" w:rsidRDefault="00554764"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Materijalni rashodi</w:t>
            </w:r>
          </w:p>
        </w:tc>
        <w:tc>
          <w:tcPr>
            <w:tcW w:w="1667" w:type="dxa"/>
          </w:tcPr>
          <w:p w14:paraId="25ECDC41" w14:textId="5EC243AD" w:rsidR="00554764" w:rsidRPr="00BD3940" w:rsidRDefault="00B40567" w:rsidP="00AF7011">
            <w:pPr>
              <w:pStyle w:val="NoSpacing"/>
              <w:jc w:val="right"/>
              <w:rPr>
                <w:rFonts w:ascii="Times New Roman" w:hAnsi="Times New Roman" w:cs="Times New Roman"/>
                <w:sz w:val="24"/>
                <w:szCs w:val="24"/>
              </w:rPr>
            </w:pPr>
            <w:r>
              <w:rPr>
                <w:rFonts w:ascii="Times New Roman" w:hAnsi="Times New Roman" w:cs="Times New Roman"/>
                <w:sz w:val="24"/>
                <w:szCs w:val="24"/>
              </w:rPr>
              <w:t>483.200</w:t>
            </w:r>
            <w:r w:rsidR="00554764">
              <w:rPr>
                <w:rFonts w:ascii="Times New Roman" w:hAnsi="Times New Roman" w:cs="Times New Roman"/>
                <w:sz w:val="24"/>
                <w:szCs w:val="24"/>
              </w:rPr>
              <w:t>,00</w:t>
            </w:r>
          </w:p>
        </w:tc>
      </w:tr>
      <w:tr w:rsidR="00554764" w:rsidRPr="00BD3940" w14:paraId="462DD89C" w14:textId="77777777" w:rsidTr="00B92E4A">
        <w:tc>
          <w:tcPr>
            <w:tcW w:w="7621" w:type="dxa"/>
          </w:tcPr>
          <w:p w14:paraId="15E56D88" w14:textId="77777777" w:rsidR="00554764" w:rsidRPr="00BD3940" w:rsidRDefault="00554764"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Financijski rashodi</w:t>
            </w:r>
          </w:p>
        </w:tc>
        <w:tc>
          <w:tcPr>
            <w:tcW w:w="1667" w:type="dxa"/>
          </w:tcPr>
          <w:p w14:paraId="1DA7B740" w14:textId="34688D37" w:rsidR="00554764"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3.400</w:t>
            </w:r>
            <w:r w:rsidR="00554764">
              <w:rPr>
                <w:rFonts w:ascii="Times New Roman" w:hAnsi="Times New Roman" w:cs="Times New Roman"/>
                <w:sz w:val="24"/>
                <w:szCs w:val="24"/>
              </w:rPr>
              <w:t>,00</w:t>
            </w:r>
          </w:p>
        </w:tc>
      </w:tr>
      <w:tr w:rsidR="00554764" w:rsidRPr="00BD3940" w14:paraId="66F85B54" w14:textId="77777777" w:rsidTr="00B92E4A">
        <w:tc>
          <w:tcPr>
            <w:tcW w:w="7621" w:type="dxa"/>
          </w:tcPr>
          <w:p w14:paraId="67DBA1A6" w14:textId="77777777" w:rsidR="00554764" w:rsidRPr="00BD3940" w:rsidRDefault="00554764" w:rsidP="00B92E4A">
            <w:pPr>
              <w:pStyle w:val="NoSpacing"/>
              <w:numPr>
                <w:ilvl w:val="0"/>
                <w:numId w:val="6"/>
              </w:numPr>
              <w:jc w:val="both"/>
              <w:rPr>
                <w:rFonts w:ascii="Times New Roman" w:hAnsi="Times New Roman" w:cs="Times New Roman"/>
                <w:b/>
                <w:sz w:val="24"/>
                <w:szCs w:val="24"/>
              </w:rPr>
            </w:pPr>
            <w:r w:rsidRPr="00BD3940">
              <w:rPr>
                <w:rFonts w:ascii="Times New Roman" w:hAnsi="Times New Roman" w:cs="Times New Roman"/>
                <w:b/>
                <w:sz w:val="24"/>
                <w:szCs w:val="24"/>
              </w:rPr>
              <w:t>RASHODI ZA NABAVU NEFINANCIJSKE IMOVINE</w:t>
            </w:r>
          </w:p>
        </w:tc>
        <w:tc>
          <w:tcPr>
            <w:tcW w:w="1667" w:type="dxa"/>
          </w:tcPr>
          <w:p w14:paraId="6FD55A5B" w14:textId="1B2F4BA7" w:rsidR="00554764" w:rsidRPr="00BD3940" w:rsidRDefault="00B40567" w:rsidP="00B92E4A">
            <w:pPr>
              <w:pStyle w:val="NoSpacing"/>
              <w:jc w:val="right"/>
              <w:rPr>
                <w:rFonts w:ascii="Times New Roman" w:hAnsi="Times New Roman" w:cs="Times New Roman"/>
                <w:b/>
                <w:sz w:val="24"/>
                <w:szCs w:val="24"/>
              </w:rPr>
            </w:pPr>
            <w:r>
              <w:rPr>
                <w:rFonts w:ascii="Times New Roman" w:hAnsi="Times New Roman" w:cs="Times New Roman"/>
                <w:b/>
                <w:sz w:val="24"/>
                <w:szCs w:val="24"/>
              </w:rPr>
              <w:t>10.000</w:t>
            </w:r>
            <w:r w:rsidR="00554764">
              <w:rPr>
                <w:rFonts w:ascii="Times New Roman" w:hAnsi="Times New Roman" w:cs="Times New Roman"/>
                <w:b/>
                <w:sz w:val="24"/>
                <w:szCs w:val="24"/>
              </w:rPr>
              <w:t>,00</w:t>
            </w:r>
          </w:p>
        </w:tc>
      </w:tr>
      <w:tr w:rsidR="00554764" w:rsidRPr="00BD3940" w14:paraId="51019E55" w14:textId="77777777" w:rsidTr="00B92E4A">
        <w:tc>
          <w:tcPr>
            <w:tcW w:w="7621" w:type="dxa"/>
          </w:tcPr>
          <w:p w14:paraId="60D49289" w14:textId="77777777" w:rsidR="00554764" w:rsidRPr="00BD3940" w:rsidRDefault="00554764" w:rsidP="00B92E4A">
            <w:pPr>
              <w:pStyle w:val="NoSpacing"/>
              <w:numPr>
                <w:ilvl w:val="0"/>
                <w:numId w:val="8"/>
              </w:numPr>
              <w:jc w:val="both"/>
              <w:rPr>
                <w:rFonts w:ascii="Times New Roman" w:hAnsi="Times New Roman" w:cs="Times New Roman"/>
                <w:sz w:val="24"/>
                <w:szCs w:val="24"/>
              </w:rPr>
            </w:pPr>
            <w:r w:rsidRPr="00BD3940">
              <w:rPr>
                <w:rFonts w:ascii="Times New Roman" w:hAnsi="Times New Roman" w:cs="Times New Roman"/>
                <w:sz w:val="24"/>
                <w:szCs w:val="24"/>
              </w:rPr>
              <w:t>Rashodi za nabavu proizvedene dugotrajne imovine</w:t>
            </w:r>
          </w:p>
        </w:tc>
        <w:tc>
          <w:tcPr>
            <w:tcW w:w="1667" w:type="dxa"/>
          </w:tcPr>
          <w:p w14:paraId="5606769F" w14:textId="51C08F9F" w:rsidR="00554764" w:rsidRPr="00BD3940" w:rsidRDefault="00B40567" w:rsidP="00B92E4A">
            <w:pPr>
              <w:pStyle w:val="NoSpacing"/>
              <w:jc w:val="right"/>
              <w:rPr>
                <w:rFonts w:ascii="Times New Roman" w:hAnsi="Times New Roman" w:cs="Times New Roman"/>
                <w:sz w:val="24"/>
                <w:szCs w:val="24"/>
              </w:rPr>
            </w:pPr>
            <w:r>
              <w:rPr>
                <w:rFonts w:ascii="Times New Roman" w:hAnsi="Times New Roman" w:cs="Times New Roman"/>
                <w:sz w:val="24"/>
                <w:szCs w:val="24"/>
              </w:rPr>
              <w:t>10.000</w:t>
            </w:r>
            <w:r w:rsidR="00554764">
              <w:rPr>
                <w:rFonts w:ascii="Times New Roman" w:hAnsi="Times New Roman" w:cs="Times New Roman"/>
                <w:sz w:val="24"/>
                <w:szCs w:val="24"/>
              </w:rPr>
              <w:t>,00</w:t>
            </w:r>
          </w:p>
        </w:tc>
      </w:tr>
      <w:tr w:rsidR="00554764" w:rsidRPr="00BD3940" w14:paraId="20B9984D" w14:textId="77777777" w:rsidTr="00B92E4A">
        <w:tc>
          <w:tcPr>
            <w:tcW w:w="7621" w:type="dxa"/>
          </w:tcPr>
          <w:p w14:paraId="46240449" w14:textId="77777777" w:rsidR="00554764" w:rsidRPr="00BD3940" w:rsidRDefault="00554764" w:rsidP="00B92E4A">
            <w:pPr>
              <w:pStyle w:val="NoSpacing"/>
              <w:jc w:val="both"/>
              <w:rPr>
                <w:rFonts w:ascii="Times New Roman" w:hAnsi="Times New Roman" w:cs="Times New Roman"/>
                <w:b/>
                <w:sz w:val="24"/>
                <w:szCs w:val="24"/>
              </w:rPr>
            </w:pPr>
            <w:r w:rsidRPr="00BD3940">
              <w:rPr>
                <w:rFonts w:ascii="Times New Roman" w:hAnsi="Times New Roman" w:cs="Times New Roman"/>
                <w:b/>
                <w:sz w:val="24"/>
                <w:szCs w:val="24"/>
              </w:rPr>
              <w:t xml:space="preserve">           UKUPNI RASHODI:</w:t>
            </w:r>
          </w:p>
        </w:tc>
        <w:tc>
          <w:tcPr>
            <w:tcW w:w="1667" w:type="dxa"/>
          </w:tcPr>
          <w:p w14:paraId="6EC54373" w14:textId="6ABEEA71" w:rsidR="00554764" w:rsidRPr="00BD3940" w:rsidRDefault="00B40567" w:rsidP="00B92E4A">
            <w:pPr>
              <w:pStyle w:val="NoSpacing"/>
              <w:jc w:val="right"/>
              <w:rPr>
                <w:rFonts w:ascii="Times New Roman" w:hAnsi="Times New Roman" w:cs="Times New Roman"/>
                <w:b/>
                <w:sz w:val="24"/>
                <w:szCs w:val="24"/>
              </w:rPr>
            </w:pPr>
            <w:r>
              <w:rPr>
                <w:rFonts w:ascii="Times New Roman" w:hAnsi="Times New Roman" w:cs="Times New Roman"/>
                <w:b/>
                <w:sz w:val="24"/>
                <w:szCs w:val="24"/>
              </w:rPr>
              <w:t>4.216.000</w:t>
            </w:r>
            <w:r w:rsidR="00554764">
              <w:rPr>
                <w:rFonts w:ascii="Times New Roman" w:hAnsi="Times New Roman" w:cs="Times New Roman"/>
                <w:b/>
                <w:sz w:val="24"/>
                <w:szCs w:val="24"/>
              </w:rPr>
              <w:t>,00</w:t>
            </w:r>
          </w:p>
        </w:tc>
      </w:tr>
    </w:tbl>
    <w:p w14:paraId="5356404B" w14:textId="60C830B8" w:rsidR="00476B4E" w:rsidRDefault="00476B4E" w:rsidP="00034931">
      <w:pPr>
        <w:pStyle w:val="NoSpacing"/>
        <w:jc w:val="both"/>
        <w:rPr>
          <w:rFonts w:ascii="Times New Roman" w:hAnsi="Times New Roman"/>
          <w:bCs/>
          <w:sz w:val="24"/>
          <w:lang w:eastAsia="hr-HR"/>
        </w:rPr>
      </w:pPr>
    </w:p>
    <w:p w14:paraId="7B01E765" w14:textId="77777777" w:rsidR="00476B4E" w:rsidRDefault="00476B4E" w:rsidP="00034931">
      <w:pPr>
        <w:pStyle w:val="NoSpacing"/>
        <w:jc w:val="both"/>
        <w:rPr>
          <w:rFonts w:ascii="Times New Roman" w:hAnsi="Times New Roman"/>
          <w:bCs/>
          <w:sz w:val="24"/>
          <w:lang w:eastAsia="hr-HR"/>
        </w:rPr>
      </w:pPr>
    </w:p>
    <w:p w14:paraId="427E67B0" w14:textId="5375F451" w:rsidR="00AF1A4F" w:rsidRPr="00BD3940"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Prema izvorima financiranja, rashodi za 202</w:t>
      </w:r>
      <w:r w:rsidR="00C3330B">
        <w:rPr>
          <w:rFonts w:ascii="Times New Roman" w:hAnsi="Times New Roman" w:cs="Times New Roman"/>
          <w:sz w:val="24"/>
          <w:szCs w:val="24"/>
        </w:rPr>
        <w:t>6</w:t>
      </w:r>
      <w:r w:rsidRPr="00BD3940">
        <w:rPr>
          <w:rFonts w:ascii="Times New Roman" w:hAnsi="Times New Roman" w:cs="Times New Roman"/>
          <w:sz w:val="24"/>
          <w:szCs w:val="24"/>
        </w:rPr>
        <w:t>. godinu planirani su kako slijedi:</w:t>
      </w:r>
    </w:p>
    <w:p w14:paraId="065CB27E" w14:textId="77777777" w:rsidR="00AF1A4F" w:rsidRPr="00BD3940" w:rsidRDefault="00AF1A4F" w:rsidP="00AF1A4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43"/>
        <w:gridCol w:w="1519"/>
      </w:tblGrid>
      <w:tr w:rsidR="00AF1A4F" w:rsidRPr="00BD3940" w14:paraId="564A4098" w14:textId="77777777" w:rsidTr="00AF1A4F">
        <w:tc>
          <w:tcPr>
            <w:tcW w:w="7543" w:type="dxa"/>
          </w:tcPr>
          <w:p w14:paraId="2D38404D" w14:textId="6EBE4C51" w:rsidR="00AF1A4F" w:rsidRPr="00BD3940"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19" w:type="dxa"/>
            <w:vAlign w:val="bottom"/>
          </w:tcPr>
          <w:p w14:paraId="62078A1C" w14:textId="229E528B" w:rsidR="00AF1A4F" w:rsidRPr="00BD3940" w:rsidRDefault="00C3330B" w:rsidP="00B92E4A">
            <w:pPr>
              <w:pStyle w:val="NoSpacing"/>
              <w:jc w:val="right"/>
              <w:rPr>
                <w:rFonts w:ascii="Times New Roman" w:hAnsi="Times New Roman" w:cs="Times New Roman"/>
                <w:sz w:val="24"/>
                <w:szCs w:val="24"/>
              </w:rPr>
            </w:pPr>
            <w:r>
              <w:rPr>
                <w:rFonts w:ascii="Times New Roman" w:hAnsi="Times New Roman" w:cs="Times New Roman"/>
                <w:sz w:val="24"/>
                <w:szCs w:val="24"/>
              </w:rPr>
              <w:t>3.243.500</w:t>
            </w:r>
            <w:r w:rsidR="00AF1A4F">
              <w:rPr>
                <w:rFonts w:ascii="Times New Roman" w:hAnsi="Times New Roman" w:cs="Times New Roman"/>
                <w:sz w:val="24"/>
                <w:szCs w:val="24"/>
              </w:rPr>
              <w:t>,00</w:t>
            </w:r>
          </w:p>
        </w:tc>
      </w:tr>
      <w:tr w:rsidR="00AF1A4F" w:rsidRPr="00BD3940" w14:paraId="3BF92C05" w14:textId="77777777" w:rsidTr="00B92E4A">
        <w:tc>
          <w:tcPr>
            <w:tcW w:w="7543" w:type="dxa"/>
          </w:tcPr>
          <w:p w14:paraId="799CDAB0" w14:textId="47ECF543" w:rsidR="00AF1A4F" w:rsidRPr="00BD3940"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w:t>
            </w:r>
            <w:r>
              <w:rPr>
                <w:rFonts w:ascii="Times New Roman" w:hAnsi="Times New Roman" w:cs="Times New Roman"/>
                <w:sz w:val="24"/>
                <w:szCs w:val="24"/>
              </w:rPr>
              <w:t>Ministarstva</w:t>
            </w:r>
            <w:r w:rsidRPr="00BD3940">
              <w:rPr>
                <w:rFonts w:ascii="Times New Roman" w:hAnsi="Times New Roman" w:cs="Times New Roman"/>
                <w:sz w:val="24"/>
                <w:szCs w:val="24"/>
              </w:rPr>
              <w:t xml:space="preserve"> </w:t>
            </w:r>
            <w:r>
              <w:rPr>
                <w:rFonts w:ascii="Times New Roman" w:hAnsi="Times New Roman" w:cs="Times New Roman"/>
                <w:sz w:val="24"/>
                <w:szCs w:val="24"/>
              </w:rPr>
              <w:t>rada, mirovinskog sustava, obitelji i socijalne politike</w:t>
            </w:r>
          </w:p>
        </w:tc>
        <w:tc>
          <w:tcPr>
            <w:tcW w:w="1519" w:type="dxa"/>
            <w:vAlign w:val="bottom"/>
          </w:tcPr>
          <w:p w14:paraId="117E791E" w14:textId="2B94F35B" w:rsidR="00AF1A4F" w:rsidRPr="00BD3940" w:rsidRDefault="00C3330B" w:rsidP="00AF7011">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AF1A4F" w:rsidRPr="00BD3940">
              <w:rPr>
                <w:rFonts w:ascii="Times New Roman" w:hAnsi="Times New Roman" w:cs="Times New Roman"/>
                <w:sz w:val="24"/>
                <w:szCs w:val="24"/>
              </w:rPr>
              <w:t>,00</w:t>
            </w:r>
          </w:p>
        </w:tc>
      </w:tr>
      <w:tr w:rsidR="00AF1A4F" w:rsidRPr="00BD3940" w14:paraId="68869DB6" w14:textId="77777777" w:rsidTr="00B92E4A">
        <w:tc>
          <w:tcPr>
            <w:tcW w:w="7543" w:type="dxa"/>
          </w:tcPr>
          <w:p w14:paraId="75A41F97" w14:textId="04449AD6" w:rsidR="00AF1A4F" w:rsidRPr="00BD3940" w:rsidRDefault="00AF1A4F" w:rsidP="00B92E4A">
            <w:pPr>
              <w:pStyle w:val="NoSpacing"/>
              <w:rPr>
                <w:rFonts w:ascii="Times New Roman" w:hAnsi="Times New Roman" w:cs="Times New Roman"/>
                <w:sz w:val="24"/>
                <w:szCs w:val="24"/>
              </w:rPr>
            </w:pPr>
            <w:r>
              <w:rPr>
                <w:rFonts w:ascii="Times New Roman" w:hAnsi="Times New Roman" w:cs="Times New Roman"/>
                <w:sz w:val="24"/>
                <w:szCs w:val="24"/>
              </w:rPr>
              <w:t>UKUPNO:</w:t>
            </w:r>
          </w:p>
        </w:tc>
        <w:tc>
          <w:tcPr>
            <w:tcW w:w="1519" w:type="dxa"/>
            <w:vAlign w:val="bottom"/>
          </w:tcPr>
          <w:p w14:paraId="345CD5E6" w14:textId="21A8DFCE" w:rsidR="00AF1A4F" w:rsidRPr="00BD3940" w:rsidRDefault="00AF7011" w:rsidP="00C3330B">
            <w:pPr>
              <w:pStyle w:val="NoSpacing"/>
              <w:jc w:val="right"/>
              <w:rPr>
                <w:rFonts w:ascii="Times New Roman" w:hAnsi="Times New Roman" w:cs="Times New Roman"/>
                <w:sz w:val="24"/>
                <w:szCs w:val="24"/>
              </w:rPr>
            </w:pPr>
            <w:r>
              <w:rPr>
                <w:rFonts w:ascii="Times New Roman" w:hAnsi="Times New Roman" w:cs="Times New Roman"/>
                <w:sz w:val="24"/>
                <w:szCs w:val="24"/>
              </w:rPr>
              <w:t>3.</w:t>
            </w:r>
            <w:r w:rsidR="00C3330B">
              <w:rPr>
                <w:rFonts w:ascii="Times New Roman" w:hAnsi="Times New Roman" w:cs="Times New Roman"/>
                <w:sz w:val="24"/>
                <w:szCs w:val="24"/>
              </w:rPr>
              <w:t>883.500</w:t>
            </w:r>
            <w:r w:rsidR="00AF1A4F">
              <w:rPr>
                <w:rFonts w:ascii="Times New Roman" w:hAnsi="Times New Roman" w:cs="Times New Roman"/>
                <w:sz w:val="24"/>
                <w:szCs w:val="24"/>
              </w:rPr>
              <w:t>,00</w:t>
            </w:r>
          </w:p>
        </w:tc>
      </w:tr>
    </w:tbl>
    <w:p w14:paraId="734F073B" w14:textId="77777777" w:rsidR="00B34C82" w:rsidRDefault="00B34C82" w:rsidP="00B34C82">
      <w:pPr>
        <w:jc w:val="center"/>
        <w:rPr>
          <w:rFonts w:ascii="Times New Roman" w:hAnsi="Times New Roman"/>
          <w:bCs w:val="0"/>
          <w:color w:val="auto"/>
          <w:sz w:val="24"/>
          <w:lang w:eastAsia="hr-HR"/>
        </w:rPr>
      </w:pPr>
    </w:p>
    <w:p w14:paraId="574EE665" w14:textId="7EDBB946" w:rsidR="00554764" w:rsidRPr="00BD3940" w:rsidRDefault="00554764" w:rsidP="00554764">
      <w:pPr>
        <w:pStyle w:val="NoSpacing"/>
        <w:rPr>
          <w:rFonts w:ascii="Times New Roman" w:hAnsi="Times New Roman" w:cs="Times New Roman"/>
          <w:sz w:val="24"/>
          <w:szCs w:val="24"/>
        </w:rPr>
      </w:pPr>
      <w:bookmarkStart w:id="1" w:name="_Hlk137553587"/>
      <w:r w:rsidRPr="00BD3940">
        <w:rPr>
          <w:rFonts w:ascii="Times New Roman" w:hAnsi="Times New Roman" w:cs="Times New Roman"/>
          <w:sz w:val="24"/>
          <w:szCs w:val="24"/>
        </w:rPr>
        <w:t>Prema izvorima financiranja, rashodi za 202</w:t>
      </w:r>
      <w:r w:rsidR="00C3330B">
        <w:rPr>
          <w:rFonts w:ascii="Times New Roman" w:hAnsi="Times New Roman" w:cs="Times New Roman"/>
          <w:sz w:val="24"/>
          <w:szCs w:val="24"/>
        </w:rPr>
        <w:t>7</w:t>
      </w:r>
      <w:r w:rsidRPr="00BD3940">
        <w:rPr>
          <w:rFonts w:ascii="Times New Roman" w:hAnsi="Times New Roman" w:cs="Times New Roman"/>
          <w:sz w:val="24"/>
          <w:szCs w:val="24"/>
        </w:rPr>
        <w:t>. godinu</w:t>
      </w:r>
      <w:r>
        <w:rPr>
          <w:rFonts w:ascii="Times New Roman" w:hAnsi="Times New Roman" w:cs="Times New Roman"/>
          <w:sz w:val="24"/>
          <w:szCs w:val="24"/>
        </w:rPr>
        <w:t>(projekcija)</w:t>
      </w:r>
      <w:r w:rsidRPr="00BD3940">
        <w:rPr>
          <w:rFonts w:ascii="Times New Roman" w:hAnsi="Times New Roman" w:cs="Times New Roman"/>
          <w:sz w:val="24"/>
          <w:szCs w:val="24"/>
        </w:rPr>
        <w:t xml:space="preserve"> planirani su kako slijedi:</w:t>
      </w:r>
    </w:p>
    <w:p w14:paraId="08E98510" w14:textId="77777777" w:rsidR="00554764" w:rsidRPr="00BD3940" w:rsidRDefault="00554764" w:rsidP="005547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43"/>
        <w:gridCol w:w="1519"/>
      </w:tblGrid>
      <w:tr w:rsidR="00554764" w:rsidRPr="00BD3940" w14:paraId="144C5175" w14:textId="77777777" w:rsidTr="00B92E4A">
        <w:tc>
          <w:tcPr>
            <w:tcW w:w="7543" w:type="dxa"/>
          </w:tcPr>
          <w:p w14:paraId="01A27E86" w14:textId="77777777" w:rsidR="00554764" w:rsidRPr="00BD3940" w:rsidRDefault="00554764"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19" w:type="dxa"/>
            <w:vAlign w:val="bottom"/>
          </w:tcPr>
          <w:p w14:paraId="51DC87A3" w14:textId="4D0DC26E" w:rsidR="00554764" w:rsidRPr="00BD3940" w:rsidRDefault="00C3330B" w:rsidP="0074365F">
            <w:pPr>
              <w:pStyle w:val="NoSpacing"/>
              <w:jc w:val="right"/>
              <w:rPr>
                <w:rFonts w:ascii="Times New Roman" w:hAnsi="Times New Roman" w:cs="Times New Roman"/>
                <w:sz w:val="24"/>
                <w:szCs w:val="24"/>
              </w:rPr>
            </w:pPr>
            <w:r>
              <w:rPr>
                <w:rFonts w:ascii="Times New Roman" w:hAnsi="Times New Roman" w:cs="Times New Roman"/>
                <w:sz w:val="24"/>
                <w:szCs w:val="24"/>
              </w:rPr>
              <w:t>3.405.700</w:t>
            </w:r>
            <w:r w:rsidR="00554764">
              <w:rPr>
                <w:rFonts w:ascii="Times New Roman" w:hAnsi="Times New Roman" w:cs="Times New Roman"/>
                <w:sz w:val="24"/>
                <w:szCs w:val="24"/>
              </w:rPr>
              <w:t>,00</w:t>
            </w:r>
          </w:p>
        </w:tc>
      </w:tr>
      <w:tr w:rsidR="00554764" w:rsidRPr="00BD3940" w14:paraId="73028D85" w14:textId="77777777" w:rsidTr="00B92E4A">
        <w:tc>
          <w:tcPr>
            <w:tcW w:w="7543" w:type="dxa"/>
          </w:tcPr>
          <w:p w14:paraId="4EDDC141" w14:textId="77777777" w:rsidR="00554764" w:rsidRPr="00BD3940" w:rsidRDefault="00554764"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w:t>
            </w:r>
            <w:r>
              <w:rPr>
                <w:rFonts w:ascii="Times New Roman" w:hAnsi="Times New Roman" w:cs="Times New Roman"/>
                <w:sz w:val="24"/>
                <w:szCs w:val="24"/>
              </w:rPr>
              <w:t>Ministarstva</w:t>
            </w:r>
            <w:r w:rsidRPr="00BD3940">
              <w:rPr>
                <w:rFonts w:ascii="Times New Roman" w:hAnsi="Times New Roman" w:cs="Times New Roman"/>
                <w:sz w:val="24"/>
                <w:szCs w:val="24"/>
              </w:rPr>
              <w:t xml:space="preserve"> </w:t>
            </w:r>
            <w:r>
              <w:rPr>
                <w:rFonts w:ascii="Times New Roman" w:hAnsi="Times New Roman" w:cs="Times New Roman"/>
                <w:sz w:val="24"/>
                <w:szCs w:val="24"/>
              </w:rPr>
              <w:t>rada, mirovinskog sustava, obitelji i socijalne politike</w:t>
            </w:r>
          </w:p>
        </w:tc>
        <w:tc>
          <w:tcPr>
            <w:tcW w:w="1519" w:type="dxa"/>
            <w:vAlign w:val="bottom"/>
          </w:tcPr>
          <w:p w14:paraId="2C4BCCF5" w14:textId="0C94E7D3" w:rsidR="00554764" w:rsidRPr="00BD3940" w:rsidRDefault="00C3330B" w:rsidP="00554764">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554764" w:rsidRPr="00BD3940">
              <w:rPr>
                <w:rFonts w:ascii="Times New Roman" w:hAnsi="Times New Roman" w:cs="Times New Roman"/>
                <w:sz w:val="24"/>
                <w:szCs w:val="24"/>
              </w:rPr>
              <w:t>,00</w:t>
            </w:r>
          </w:p>
        </w:tc>
      </w:tr>
      <w:tr w:rsidR="00554764" w:rsidRPr="00BD3940" w14:paraId="5FB06710" w14:textId="77777777" w:rsidTr="00B92E4A">
        <w:tc>
          <w:tcPr>
            <w:tcW w:w="7543" w:type="dxa"/>
          </w:tcPr>
          <w:p w14:paraId="43FC2233" w14:textId="77777777" w:rsidR="00554764" w:rsidRPr="00BD3940" w:rsidRDefault="00554764" w:rsidP="00B92E4A">
            <w:pPr>
              <w:pStyle w:val="NoSpacing"/>
              <w:rPr>
                <w:rFonts w:ascii="Times New Roman" w:hAnsi="Times New Roman" w:cs="Times New Roman"/>
                <w:sz w:val="24"/>
                <w:szCs w:val="24"/>
              </w:rPr>
            </w:pPr>
            <w:r>
              <w:rPr>
                <w:rFonts w:ascii="Times New Roman" w:hAnsi="Times New Roman" w:cs="Times New Roman"/>
                <w:sz w:val="24"/>
                <w:szCs w:val="24"/>
              </w:rPr>
              <w:t>UKUPNO:</w:t>
            </w:r>
          </w:p>
        </w:tc>
        <w:tc>
          <w:tcPr>
            <w:tcW w:w="1519" w:type="dxa"/>
            <w:vAlign w:val="bottom"/>
          </w:tcPr>
          <w:p w14:paraId="3AB8D42C" w14:textId="0DC1CFBE" w:rsidR="00554764" w:rsidRPr="00BD3940" w:rsidRDefault="00C3330B" w:rsidP="0074365F">
            <w:pPr>
              <w:pStyle w:val="NoSpacing"/>
              <w:jc w:val="right"/>
              <w:rPr>
                <w:rFonts w:ascii="Times New Roman" w:hAnsi="Times New Roman" w:cs="Times New Roman"/>
                <w:sz w:val="24"/>
                <w:szCs w:val="24"/>
              </w:rPr>
            </w:pPr>
            <w:r>
              <w:rPr>
                <w:rFonts w:ascii="Times New Roman" w:hAnsi="Times New Roman" w:cs="Times New Roman"/>
                <w:sz w:val="24"/>
                <w:szCs w:val="24"/>
              </w:rPr>
              <w:t>4.045.700</w:t>
            </w:r>
            <w:r w:rsidR="00554764">
              <w:rPr>
                <w:rFonts w:ascii="Times New Roman" w:hAnsi="Times New Roman" w:cs="Times New Roman"/>
                <w:sz w:val="24"/>
                <w:szCs w:val="24"/>
              </w:rPr>
              <w:t>,00</w:t>
            </w:r>
          </w:p>
        </w:tc>
      </w:tr>
    </w:tbl>
    <w:p w14:paraId="4388A86F" w14:textId="1E3AE772" w:rsidR="00BD3940" w:rsidRDefault="00BD3940" w:rsidP="00BD3940">
      <w:pPr>
        <w:rPr>
          <w:rFonts w:ascii="Times New Roman" w:hAnsi="Times New Roman"/>
          <w:bCs w:val="0"/>
          <w:color w:val="auto"/>
          <w:sz w:val="24"/>
          <w:lang w:eastAsia="hr-HR"/>
        </w:rPr>
      </w:pPr>
    </w:p>
    <w:p w14:paraId="3945AA7A" w14:textId="267E016E" w:rsidR="00554764" w:rsidRPr="00BD3940" w:rsidRDefault="00554764" w:rsidP="00554764">
      <w:pPr>
        <w:pStyle w:val="NoSpacing"/>
        <w:rPr>
          <w:rFonts w:ascii="Times New Roman" w:hAnsi="Times New Roman" w:cs="Times New Roman"/>
          <w:sz w:val="24"/>
          <w:szCs w:val="24"/>
        </w:rPr>
      </w:pPr>
      <w:r w:rsidRPr="00BD3940">
        <w:rPr>
          <w:rFonts w:ascii="Times New Roman" w:hAnsi="Times New Roman" w:cs="Times New Roman"/>
          <w:sz w:val="24"/>
          <w:szCs w:val="24"/>
        </w:rPr>
        <w:t>Prema izvorima financiranja, rashodi za 202</w:t>
      </w:r>
      <w:r w:rsidR="00C3330B">
        <w:rPr>
          <w:rFonts w:ascii="Times New Roman" w:hAnsi="Times New Roman" w:cs="Times New Roman"/>
          <w:sz w:val="24"/>
          <w:szCs w:val="24"/>
        </w:rPr>
        <w:t>8</w:t>
      </w:r>
      <w:r w:rsidRPr="00BD3940">
        <w:rPr>
          <w:rFonts w:ascii="Times New Roman" w:hAnsi="Times New Roman" w:cs="Times New Roman"/>
          <w:sz w:val="24"/>
          <w:szCs w:val="24"/>
        </w:rPr>
        <w:t>. godinu</w:t>
      </w:r>
      <w:r>
        <w:rPr>
          <w:rFonts w:ascii="Times New Roman" w:hAnsi="Times New Roman" w:cs="Times New Roman"/>
          <w:sz w:val="24"/>
          <w:szCs w:val="24"/>
        </w:rPr>
        <w:t>(projekcija)</w:t>
      </w:r>
      <w:r w:rsidRPr="00BD3940">
        <w:rPr>
          <w:rFonts w:ascii="Times New Roman" w:hAnsi="Times New Roman" w:cs="Times New Roman"/>
          <w:sz w:val="24"/>
          <w:szCs w:val="24"/>
        </w:rPr>
        <w:t xml:space="preserve"> planirani su kako slijedi:</w:t>
      </w:r>
    </w:p>
    <w:p w14:paraId="40A9D04E" w14:textId="77777777" w:rsidR="00554764" w:rsidRPr="00BD3940" w:rsidRDefault="00554764" w:rsidP="00554764">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43"/>
        <w:gridCol w:w="1519"/>
      </w:tblGrid>
      <w:tr w:rsidR="00554764" w:rsidRPr="00BD3940" w14:paraId="638AB2AA" w14:textId="77777777" w:rsidTr="00B92E4A">
        <w:tc>
          <w:tcPr>
            <w:tcW w:w="7543" w:type="dxa"/>
          </w:tcPr>
          <w:p w14:paraId="4DA90CD6" w14:textId="77777777" w:rsidR="00554764" w:rsidRPr="00BD3940" w:rsidRDefault="00554764"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1.1.Opći prihodi i primici- Grad </w:t>
            </w:r>
            <w:r>
              <w:rPr>
                <w:rFonts w:ascii="Times New Roman" w:hAnsi="Times New Roman" w:cs="Times New Roman"/>
                <w:sz w:val="24"/>
                <w:szCs w:val="24"/>
              </w:rPr>
              <w:t>Zagreb</w:t>
            </w:r>
          </w:p>
        </w:tc>
        <w:tc>
          <w:tcPr>
            <w:tcW w:w="1519" w:type="dxa"/>
            <w:vAlign w:val="bottom"/>
          </w:tcPr>
          <w:p w14:paraId="695E590A" w14:textId="6F3C979C" w:rsidR="00554764" w:rsidRPr="00BD3940" w:rsidRDefault="00C3330B" w:rsidP="0074365F">
            <w:pPr>
              <w:pStyle w:val="NoSpacing"/>
              <w:jc w:val="right"/>
              <w:rPr>
                <w:rFonts w:ascii="Times New Roman" w:hAnsi="Times New Roman" w:cs="Times New Roman"/>
                <w:sz w:val="24"/>
                <w:szCs w:val="24"/>
              </w:rPr>
            </w:pPr>
            <w:r>
              <w:rPr>
                <w:rFonts w:ascii="Times New Roman" w:hAnsi="Times New Roman" w:cs="Times New Roman"/>
                <w:sz w:val="24"/>
                <w:szCs w:val="24"/>
              </w:rPr>
              <w:t>3.576.000</w:t>
            </w:r>
            <w:r w:rsidR="00554764">
              <w:rPr>
                <w:rFonts w:ascii="Times New Roman" w:hAnsi="Times New Roman" w:cs="Times New Roman"/>
                <w:sz w:val="24"/>
                <w:szCs w:val="24"/>
              </w:rPr>
              <w:t>,00</w:t>
            </w:r>
          </w:p>
        </w:tc>
      </w:tr>
      <w:tr w:rsidR="00554764" w:rsidRPr="00BD3940" w14:paraId="529DB751" w14:textId="77777777" w:rsidTr="00B92E4A">
        <w:tc>
          <w:tcPr>
            <w:tcW w:w="7543" w:type="dxa"/>
          </w:tcPr>
          <w:p w14:paraId="5AF52263" w14:textId="77777777" w:rsidR="00554764" w:rsidRPr="00BD3940" w:rsidRDefault="00554764" w:rsidP="00B92E4A">
            <w:pPr>
              <w:pStyle w:val="NoSpacing"/>
              <w:rPr>
                <w:rFonts w:ascii="Times New Roman" w:hAnsi="Times New Roman" w:cs="Times New Roman"/>
                <w:sz w:val="24"/>
                <w:szCs w:val="24"/>
              </w:rPr>
            </w:pPr>
            <w:r w:rsidRPr="00BD3940">
              <w:rPr>
                <w:rFonts w:ascii="Times New Roman" w:hAnsi="Times New Roman" w:cs="Times New Roman"/>
                <w:sz w:val="24"/>
                <w:szCs w:val="24"/>
              </w:rPr>
              <w:t xml:space="preserve">5.2.Pomoći- </w:t>
            </w:r>
            <w:r>
              <w:rPr>
                <w:rFonts w:ascii="Times New Roman" w:hAnsi="Times New Roman" w:cs="Times New Roman"/>
                <w:sz w:val="24"/>
                <w:szCs w:val="24"/>
              </w:rPr>
              <w:t>Ministarstva</w:t>
            </w:r>
            <w:r w:rsidRPr="00BD3940">
              <w:rPr>
                <w:rFonts w:ascii="Times New Roman" w:hAnsi="Times New Roman" w:cs="Times New Roman"/>
                <w:sz w:val="24"/>
                <w:szCs w:val="24"/>
              </w:rPr>
              <w:t xml:space="preserve"> </w:t>
            </w:r>
            <w:r>
              <w:rPr>
                <w:rFonts w:ascii="Times New Roman" w:hAnsi="Times New Roman" w:cs="Times New Roman"/>
                <w:sz w:val="24"/>
                <w:szCs w:val="24"/>
              </w:rPr>
              <w:t>rada, mirovinskog sustava, obitelji i socijalne politike</w:t>
            </w:r>
          </w:p>
        </w:tc>
        <w:tc>
          <w:tcPr>
            <w:tcW w:w="1519" w:type="dxa"/>
            <w:vAlign w:val="bottom"/>
          </w:tcPr>
          <w:p w14:paraId="093508C2" w14:textId="5D0EF229" w:rsidR="00554764" w:rsidRPr="00BD3940" w:rsidRDefault="00C3330B" w:rsidP="00554764">
            <w:pPr>
              <w:pStyle w:val="NoSpacing"/>
              <w:jc w:val="right"/>
              <w:rPr>
                <w:rFonts w:ascii="Times New Roman" w:hAnsi="Times New Roman" w:cs="Times New Roman"/>
                <w:sz w:val="24"/>
                <w:szCs w:val="24"/>
              </w:rPr>
            </w:pPr>
            <w:r>
              <w:rPr>
                <w:rFonts w:ascii="Times New Roman" w:hAnsi="Times New Roman" w:cs="Times New Roman"/>
                <w:sz w:val="24"/>
                <w:szCs w:val="24"/>
              </w:rPr>
              <w:t>640.000</w:t>
            </w:r>
            <w:r w:rsidR="00554764" w:rsidRPr="00BD3940">
              <w:rPr>
                <w:rFonts w:ascii="Times New Roman" w:hAnsi="Times New Roman" w:cs="Times New Roman"/>
                <w:sz w:val="24"/>
                <w:szCs w:val="24"/>
              </w:rPr>
              <w:t>,00</w:t>
            </w:r>
          </w:p>
        </w:tc>
      </w:tr>
      <w:tr w:rsidR="00554764" w:rsidRPr="00BD3940" w14:paraId="0F876AB7" w14:textId="77777777" w:rsidTr="00B92E4A">
        <w:tc>
          <w:tcPr>
            <w:tcW w:w="7543" w:type="dxa"/>
          </w:tcPr>
          <w:p w14:paraId="078E8B27" w14:textId="77777777" w:rsidR="00554764" w:rsidRPr="00BD3940" w:rsidRDefault="00554764" w:rsidP="00B92E4A">
            <w:pPr>
              <w:pStyle w:val="NoSpacing"/>
              <w:rPr>
                <w:rFonts w:ascii="Times New Roman" w:hAnsi="Times New Roman" w:cs="Times New Roman"/>
                <w:sz w:val="24"/>
                <w:szCs w:val="24"/>
              </w:rPr>
            </w:pPr>
            <w:r>
              <w:rPr>
                <w:rFonts w:ascii="Times New Roman" w:hAnsi="Times New Roman" w:cs="Times New Roman"/>
                <w:sz w:val="24"/>
                <w:szCs w:val="24"/>
              </w:rPr>
              <w:t>UKUPNO:</w:t>
            </w:r>
          </w:p>
        </w:tc>
        <w:tc>
          <w:tcPr>
            <w:tcW w:w="1519" w:type="dxa"/>
            <w:vAlign w:val="bottom"/>
          </w:tcPr>
          <w:p w14:paraId="027CF9CA" w14:textId="33F2D320" w:rsidR="00554764" w:rsidRPr="00BD3940" w:rsidRDefault="00C3330B" w:rsidP="0074365F">
            <w:pPr>
              <w:pStyle w:val="NoSpacing"/>
              <w:jc w:val="right"/>
              <w:rPr>
                <w:rFonts w:ascii="Times New Roman" w:hAnsi="Times New Roman" w:cs="Times New Roman"/>
                <w:sz w:val="24"/>
                <w:szCs w:val="24"/>
              </w:rPr>
            </w:pPr>
            <w:r>
              <w:rPr>
                <w:rFonts w:ascii="Times New Roman" w:hAnsi="Times New Roman" w:cs="Times New Roman"/>
                <w:sz w:val="24"/>
                <w:szCs w:val="24"/>
              </w:rPr>
              <w:t>4.216.000</w:t>
            </w:r>
            <w:r w:rsidR="00554764">
              <w:rPr>
                <w:rFonts w:ascii="Times New Roman" w:hAnsi="Times New Roman" w:cs="Times New Roman"/>
                <w:sz w:val="24"/>
                <w:szCs w:val="24"/>
              </w:rPr>
              <w:t>,00</w:t>
            </w:r>
          </w:p>
        </w:tc>
      </w:tr>
    </w:tbl>
    <w:p w14:paraId="65762EF1" w14:textId="77777777" w:rsidR="00AF1A4F" w:rsidRPr="00BD3940" w:rsidRDefault="00AF1A4F" w:rsidP="00AF1A4F">
      <w:pPr>
        <w:pStyle w:val="NoSpacing"/>
        <w:rPr>
          <w:rFonts w:ascii="Times New Roman" w:hAnsi="Times New Roman" w:cs="Times New Roman"/>
          <w:b/>
          <w:sz w:val="24"/>
          <w:szCs w:val="24"/>
        </w:rPr>
      </w:pPr>
    </w:p>
    <w:p w14:paraId="01F3B6D6" w14:textId="77777777" w:rsidR="00AF1A4F" w:rsidRPr="00BD3940" w:rsidRDefault="00AF1A4F" w:rsidP="00AF1A4F">
      <w:pPr>
        <w:pStyle w:val="NoSpacing"/>
        <w:rPr>
          <w:rFonts w:ascii="Times New Roman" w:hAnsi="Times New Roman" w:cs="Times New Roman"/>
          <w:b/>
          <w:sz w:val="24"/>
          <w:szCs w:val="24"/>
        </w:rPr>
      </w:pPr>
      <w:r w:rsidRPr="00BD3940">
        <w:rPr>
          <w:rFonts w:ascii="Times New Roman" w:hAnsi="Times New Roman" w:cs="Times New Roman"/>
          <w:b/>
          <w:sz w:val="24"/>
          <w:szCs w:val="24"/>
        </w:rPr>
        <w:t>2.3.1. Rashodi poslovanja</w:t>
      </w:r>
    </w:p>
    <w:p w14:paraId="7DB9D6B4" w14:textId="77777777" w:rsidR="00AF1A4F" w:rsidRPr="00BD3940" w:rsidRDefault="00AF1A4F" w:rsidP="00AF1A4F">
      <w:pPr>
        <w:pStyle w:val="NoSpacing"/>
        <w:rPr>
          <w:rFonts w:ascii="Times New Roman" w:hAnsi="Times New Roman" w:cs="Times New Roman"/>
          <w:b/>
          <w:sz w:val="24"/>
          <w:szCs w:val="24"/>
        </w:rPr>
      </w:pPr>
    </w:p>
    <w:p w14:paraId="5D6EA29D" w14:textId="29B1181B" w:rsidR="00AF1A4F"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Rashodi poslovanja za 202</w:t>
      </w:r>
      <w:r w:rsidR="00C3330B">
        <w:rPr>
          <w:rFonts w:ascii="Times New Roman" w:hAnsi="Times New Roman" w:cs="Times New Roman"/>
          <w:sz w:val="24"/>
          <w:szCs w:val="24"/>
        </w:rPr>
        <w:t>6</w:t>
      </w:r>
      <w:r w:rsidRPr="00BD3940">
        <w:rPr>
          <w:rFonts w:ascii="Times New Roman" w:hAnsi="Times New Roman" w:cs="Times New Roman"/>
          <w:sz w:val="24"/>
          <w:szCs w:val="24"/>
        </w:rPr>
        <w:t>. godinu planirani su u</w:t>
      </w:r>
      <w:r>
        <w:rPr>
          <w:rFonts w:ascii="Times New Roman" w:hAnsi="Times New Roman" w:cs="Times New Roman"/>
          <w:sz w:val="24"/>
          <w:szCs w:val="24"/>
        </w:rPr>
        <w:t xml:space="preserve"> iznosu od </w:t>
      </w:r>
      <w:r w:rsidR="00C3330B">
        <w:rPr>
          <w:rFonts w:ascii="Times New Roman" w:hAnsi="Times New Roman" w:cs="Times New Roman"/>
          <w:sz w:val="24"/>
          <w:szCs w:val="24"/>
        </w:rPr>
        <w:t>3.883.500</w:t>
      </w:r>
      <w:r>
        <w:rPr>
          <w:rFonts w:ascii="Times New Roman" w:hAnsi="Times New Roman" w:cs="Times New Roman"/>
          <w:sz w:val="24"/>
          <w:szCs w:val="24"/>
        </w:rPr>
        <w:t>,00</w:t>
      </w:r>
      <w:r w:rsidRPr="00BD3940">
        <w:rPr>
          <w:rFonts w:ascii="Times New Roman" w:hAnsi="Times New Roman" w:cs="Times New Roman"/>
          <w:sz w:val="24"/>
          <w:szCs w:val="24"/>
        </w:rPr>
        <w:t xml:space="preserve"> €.</w:t>
      </w:r>
    </w:p>
    <w:p w14:paraId="3947E7D0" w14:textId="77777777" w:rsidR="00C75618" w:rsidRDefault="00C75618" w:rsidP="00AF1A4F">
      <w:pPr>
        <w:pStyle w:val="NoSpacing"/>
        <w:rPr>
          <w:rFonts w:ascii="Times New Roman" w:hAnsi="Times New Roman" w:cs="Times New Roman"/>
          <w:sz w:val="24"/>
          <w:szCs w:val="24"/>
        </w:rPr>
      </w:pPr>
    </w:p>
    <w:p w14:paraId="651070B5" w14:textId="23AB17E8" w:rsidR="006630C0" w:rsidRPr="00856DFA" w:rsidRDefault="00C3330B" w:rsidP="006630C0">
      <w:pPr>
        <w:rPr>
          <w:rFonts w:ascii="Times New Roman" w:hAnsi="Times New Roman"/>
          <w:bCs w:val="0"/>
          <w:color w:val="auto"/>
          <w:sz w:val="24"/>
        </w:rPr>
      </w:pPr>
      <w:r>
        <w:rPr>
          <w:rFonts w:ascii="Times New Roman" w:hAnsi="Times New Roman"/>
          <w:color w:val="auto"/>
          <w:sz w:val="24"/>
        </w:rPr>
        <w:t>Centar će tokom 2025. godine opremiti i pustiti</w:t>
      </w:r>
      <w:r w:rsidR="00B87573">
        <w:rPr>
          <w:rFonts w:ascii="Times New Roman" w:hAnsi="Times New Roman"/>
          <w:color w:val="auto"/>
          <w:sz w:val="24"/>
        </w:rPr>
        <w:t xml:space="preserve"> u funkciju </w:t>
      </w:r>
      <w:r>
        <w:rPr>
          <w:rFonts w:ascii="Times New Roman" w:hAnsi="Times New Roman"/>
          <w:color w:val="auto"/>
          <w:sz w:val="24"/>
        </w:rPr>
        <w:t xml:space="preserve"> novi poslovni</w:t>
      </w:r>
      <w:r w:rsidR="00B87573">
        <w:rPr>
          <w:rFonts w:ascii="Times New Roman" w:hAnsi="Times New Roman"/>
          <w:color w:val="auto"/>
          <w:sz w:val="24"/>
        </w:rPr>
        <w:t xml:space="preserve"> prostor</w:t>
      </w:r>
      <w:r>
        <w:rPr>
          <w:rFonts w:ascii="Times New Roman" w:hAnsi="Times New Roman"/>
          <w:color w:val="auto"/>
          <w:sz w:val="24"/>
        </w:rPr>
        <w:t xml:space="preserve"> na adresi</w:t>
      </w:r>
      <w:r w:rsidR="00B87573">
        <w:rPr>
          <w:rFonts w:ascii="Times New Roman" w:hAnsi="Times New Roman"/>
          <w:color w:val="auto"/>
          <w:sz w:val="24"/>
        </w:rPr>
        <w:t xml:space="preserve"> </w:t>
      </w:r>
      <w:r>
        <w:rPr>
          <w:rFonts w:ascii="Times New Roman" w:hAnsi="Times New Roman"/>
          <w:color w:val="auto"/>
          <w:sz w:val="24"/>
        </w:rPr>
        <w:t>Ive Paraća 4</w:t>
      </w:r>
      <w:r w:rsidR="00B87573">
        <w:rPr>
          <w:rFonts w:ascii="Times New Roman" w:hAnsi="Times New Roman"/>
          <w:color w:val="auto"/>
          <w:sz w:val="24"/>
        </w:rPr>
        <w:t>. Uzimajući u obzir proširenje kapaciteta Centra bilo je neophodno zaposliti nove radnike (202</w:t>
      </w:r>
      <w:r>
        <w:rPr>
          <w:rFonts w:ascii="Times New Roman" w:hAnsi="Times New Roman"/>
          <w:color w:val="auto"/>
          <w:sz w:val="24"/>
        </w:rPr>
        <w:t>5</w:t>
      </w:r>
      <w:r w:rsidR="00B87573">
        <w:rPr>
          <w:rFonts w:ascii="Times New Roman" w:hAnsi="Times New Roman"/>
          <w:color w:val="auto"/>
          <w:sz w:val="24"/>
        </w:rPr>
        <w:t>.godina)</w:t>
      </w:r>
      <w:r w:rsidR="005A37A4">
        <w:rPr>
          <w:rFonts w:ascii="Times New Roman" w:hAnsi="Times New Roman"/>
          <w:color w:val="auto"/>
          <w:sz w:val="24"/>
        </w:rPr>
        <w:t xml:space="preserve"> </w:t>
      </w:r>
      <w:r w:rsidR="00B87573">
        <w:rPr>
          <w:rFonts w:ascii="Times New Roman" w:hAnsi="Times New Roman"/>
          <w:color w:val="auto"/>
          <w:sz w:val="24"/>
        </w:rPr>
        <w:t xml:space="preserve">koji će provoditi usluge(usluge rane razvojne podrške, </w:t>
      </w:r>
      <w:r w:rsidR="00613AE4">
        <w:rPr>
          <w:rFonts w:ascii="Times New Roman" w:hAnsi="Times New Roman"/>
          <w:color w:val="auto"/>
          <w:sz w:val="24"/>
        </w:rPr>
        <w:t xml:space="preserve">usluge </w:t>
      </w:r>
      <w:r w:rsidR="00B87573">
        <w:rPr>
          <w:rFonts w:ascii="Times New Roman" w:hAnsi="Times New Roman"/>
          <w:color w:val="auto"/>
          <w:sz w:val="24"/>
        </w:rPr>
        <w:t xml:space="preserve">psihosocijalne </w:t>
      </w:r>
      <w:r w:rsidR="00613AE4">
        <w:rPr>
          <w:rFonts w:ascii="Times New Roman" w:hAnsi="Times New Roman"/>
          <w:color w:val="auto"/>
          <w:sz w:val="24"/>
        </w:rPr>
        <w:t>podrške</w:t>
      </w:r>
      <w:r w:rsidR="00B87573">
        <w:rPr>
          <w:rFonts w:ascii="Times New Roman" w:hAnsi="Times New Roman"/>
          <w:color w:val="auto"/>
          <w:sz w:val="24"/>
        </w:rPr>
        <w:t xml:space="preserve"> i usluge st</w:t>
      </w:r>
      <w:r>
        <w:rPr>
          <w:rFonts w:ascii="Times New Roman" w:hAnsi="Times New Roman"/>
          <w:color w:val="auto"/>
          <w:sz w:val="24"/>
        </w:rPr>
        <w:t>ručne procjene). Rashodi za 2026</w:t>
      </w:r>
      <w:r w:rsidR="00B87573">
        <w:rPr>
          <w:rFonts w:ascii="Times New Roman" w:hAnsi="Times New Roman"/>
          <w:color w:val="auto"/>
          <w:sz w:val="24"/>
        </w:rPr>
        <w:t>. godinu će porasti u odnosu na 202</w:t>
      </w:r>
      <w:r>
        <w:rPr>
          <w:rFonts w:ascii="Times New Roman" w:hAnsi="Times New Roman"/>
          <w:color w:val="auto"/>
          <w:sz w:val="24"/>
        </w:rPr>
        <w:t>5</w:t>
      </w:r>
      <w:r w:rsidR="00B87573">
        <w:rPr>
          <w:rFonts w:ascii="Times New Roman" w:hAnsi="Times New Roman"/>
          <w:color w:val="auto"/>
          <w:sz w:val="24"/>
        </w:rPr>
        <w:t>.</w:t>
      </w:r>
      <w:r w:rsidR="005B141D">
        <w:rPr>
          <w:rFonts w:ascii="Times New Roman" w:hAnsi="Times New Roman"/>
          <w:color w:val="auto"/>
          <w:sz w:val="24"/>
        </w:rPr>
        <w:t xml:space="preserve"> godinu kako zbog općenitog porasta cijena</w:t>
      </w:r>
      <w:r>
        <w:rPr>
          <w:rFonts w:ascii="Times New Roman" w:hAnsi="Times New Roman"/>
          <w:color w:val="auto"/>
          <w:sz w:val="24"/>
        </w:rPr>
        <w:t xml:space="preserve"> (energenti i drugo)</w:t>
      </w:r>
      <w:r w:rsidR="005B141D">
        <w:rPr>
          <w:rFonts w:ascii="Times New Roman" w:hAnsi="Times New Roman"/>
          <w:color w:val="auto"/>
          <w:sz w:val="24"/>
        </w:rPr>
        <w:t xml:space="preserve"> tako i zbog spomenutog proširenja kapaciteta Centra koji će teretiti cijelu 202</w:t>
      </w:r>
      <w:r>
        <w:rPr>
          <w:rFonts w:ascii="Times New Roman" w:hAnsi="Times New Roman"/>
          <w:color w:val="auto"/>
          <w:sz w:val="24"/>
        </w:rPr>
        <w:t>6</w:t>
      </w:r>
      <w:r w:rsidR="005B141D">
        <w:rPr>
          <w:rFonts w:ascii="Times New Roman" w:hAnsi="Times New Roman"/>
          <w:color w:val="auto"/>
          <w:sz w:val="24"/>
        </w:rPr>
        <w:t xml:space="preserve">. godinu. </w:t>
      </w:r>
    </w:p>
    <w:p w14:paraId="29089183" w14:textId="77777777" w:rsidR="006630C0" w:rsidRPr="00C75618" w:rsidRDefault="006630C0" w:rsidP="00AF1A4F">
      <w:pPr>
        <w:pStyle w:val="NoSpacing"/>
        <w:rPr>
          <w:rFonts w:ascii="Times New Roman" w:hAnsi="Times New Roman" w:cs="Times New Roman"/>
          <w:sz w:val="24"/>
          <w:szCs w:val="24"/>
        </w:rPr>
      </w:pPr>
    </w:p>
    <w:p w14:paraId="78614F1A" w14:textId="294889FD" w:rsidR="00AF1A4F" w:rsidRPr="00C75618" w:rsidRDefault="00AF1A4F" w:rsidP="00AF1A4F">
      <w:pPr>
        <w:pStyle w:val="NoSpacing"/>
        <w:ind w:firstLine="708"/>
        <w:rPr>
          <w:rFonts w:ascii="Times New Roman" w:hAnsi="Times New Roman" w:cs="Times New Roman"/>
          <w:sz w:val="24"/>
          <w:szCs w:val="24"/>
        </w:rPr>
      </w:pPr>
      <w:r w:rsidRPr="00C75618">
        <w:rPr>
          <w:rFonts w:ascii="Times New Roman" w:hAnsi="Times New Roman" w:cs="Times New Roman"/>
          <w:sz w:val="24"/>
          <w:szCs w:val="24"/>
        </w:rPr>
        <w:lastRenderedPageBreak/>
        <w:t xml:space="preserve">Rashodi za zaposlene odnose se na bruto plaće radnika, materijalna prava radnika ugovorena </w:t>
      </w:r>
      <w:r w:rsidR="00613AE4">
        <w:rPr>
          <w:rFonts w:ascii="Times New Roman" w:hAnsi="Times New Roman" w:cs="Times New Roman"/>
          <w:sz w:val="24"/>
          <w:szCs w:val="24"/>
        </w:rPr>
        <w:t>Kolektivnim ugovorom za zaposlene u ustanovama kojima je osnivač Grad Zagreb</w:t>
      </w:r>
      <w:r w:rsidRPr="00C75618">
        <w:rPr>
          <w:rFonts w:ascii="Times New Roman" w:hAnsi="Times New Roman" w:cs="Times New Roman"/>
          <w:sz w:val="24"/>
          <w:szCs w:val="24"/>
        </w:rPr>
        <w:t xml:space="preserve"> (jubilarne nagrade, regres za korištenje godišnjeg odmora, božićnica, i sl.) te doprinos na plaću (doprinos za osnovno zdravstveno osiguranje).</w:t>
      </w:r>
    </w:p>
    <w:p w14:paraId="48249221" w14:textId="0F7C05BB" w:rsidR="00AF1A4F" w:rsidRPr="00BD3940" w:rsidRDefault="00AF1A4F" w:rsidP="00AF1A4F">
      <w:pPr>
        <w:pStyle w:val="NoSpacing"/>
        <w:ind w:firstLine="708"/>
        <w:rPr>
          <w:rFonts w:ascii="Times New Roman" w:hAnsi="Times New Roman" w:cs="Times New Roman"/>
          <w:sz w:val="24"/>
          <w:szCs w:val="24"/>
        </w:rPr>
      </w:pPr>
      <w:r w:rsidRPr="00C75618">
        <w:rPr>
          <w:rFonts w:ascii="Times New Roman" w:hAnsi="Times New Roman" w:cs="Times New Roman"/>
          <w:sz w:val="24"/>
          <w:szCs w:val="24"/>
        </w:rPr>
        <w:t xml:space="preserve">Materijalni rashodi obuhvaćaju rashode za potrebe redovnog poslovanja (nabava uredskog materijala, službena putovanja, stručno usavršavanje zaposlenika, energiju, sitan inventar, didaktiku i potrošni materijal </w:t>
      </w:r>
      <w:r w:rsidR="00C75618" w:rsidRPr="00C75618">
        <w:rPr>
          <w:rFonts w:ascii="Times New Roman" w:hAnsi="Times New Roman" w:cs="Times New Roman"/>
          <w:sz w:val="24"/>
          <w:szCs w:val="24"/>
        </w:rPr>
        <w:t>za potrebe redovnog poslovanja</w:t>
      </w:r>
      <w:r w:rsidRPr="00C75618">
        <w:rPr>
          <w:rFonts w:ascii="Times New Roman" w:hAnsi="Times New Roman" w:cs="Times New Roman"/>
          <w:sz w:val="24"/>
          <w:szCs w:val="24"/>
        </w:rPr>
        <w:t>, materijal za tekuće i investicijsko održavanje građevinskih objekata, postrojenja i opreme te transportnih sredstava, usluge tekućeg i investicijskog održavanja građevinskih objekata, postrojenja i opreme te prijevoznih sredstava, rashode za usluge telefona, pošte i prijevoza, zdravstvene usluge,</w:t>
      </w:r>
      <w:r w:rsidRPr="00BD3940">
        <w:rPr>
          <w:rFonts w:ascii="Times New Roman" w:hAnsi="Times New Roman" w:cs="Times New Roman"/>
          <w:sz w:val="24"/>
          <w:szCs w:val="24"/>
        </w:rPr>
        <w:t xml:space="preserve"> računalne usluge, intelektualne i ostale usluge, premije osiguranja, naknade za rad predstavničkih i izvršnih tijela i sl)</w:t>
      </w:r>
    </w:p>
    <w:p w14:paraId="3E06D53A" w14:textId="637AED79" w:rsidR="00AF1A4F" w:rsidRPr="00BD3940" w:rsidRDefault="00AF1A4F" w:rsidP="00AF1A4F">
      <w:pPr>
        <w:pStyle w:val="NoSpacing"/>
        <w:ind w:firstLine="708"/>
        <w:rPr>
          <w:rFonts w:ascii="Times New Roman" w:hAnsi="Times New Roman" w:cs="Times New Roman"/>
          <w:sz w:val="24"/>
          <w:szCs w:val="24"/>
        </w:rPr>
      </w:pPr>
      <w:r w:rsidRPr="00BD3940">
        <w:rPr>
          <w:rFonts w:ascii="Times New Roman" w:hAnsi="Times New Roman" w:cs="Times New Roman"/>
          <w:sz w:val="24"/>
          <w:szCs w:val="24"/>
        </w:rPr>
        <w:t>Financijski rashodi odn</w:t>
      </w:r>
      <w:r w:rsidR="00C75618">
        <w:rPr>
          <w:rFonts w:ascii="Times New Roman" w:hAnsi="Times New Roman" w:cs="Times New Roman"/>
          <w:sz w:val="24"/>
          <w:szCs w:val="24"/>
        </w:rPr>
        <w:t>ose se na usluge platnog promet</w:t>
      </w:r>
      <w:r w:rsidRPr="00BD3940">
        <w:rPr>
          <w:rFonts w:ascii="Times New Roman" w:hAnsi="Times New Roman" w:cs="Times New Roman"/>
          <w:sz w:val="24"/>
          <w:szCs w:val="24"/>
        </w:rPr>
        <w:t>.</w:t>
      </w:r>
    </w:p>
    <w:p w14:paraId="272EF8B9" w14:textId="1BD8960E" w:rsidR="00AF1A4F" w:rsidRDefault="00AF1A4F" w:rsidP="00AF1A4F">
      <w:pPr>
        <w:pStyle w:val="NoSpacing"/>
        <w:rPr>
          <w:rFonts w:ascii="Times New Roman" w:hAnsi="Times New Roman" w:cs="Times New Roman"/>
          <w:sz w:val="24"/>
          <w:szCs w:val="24"/>
        </w:rPr>
      </w:pPr>
    </w:p>
    <w:p w14:paraId="5F015041" w14:textId="77777777" w:rsidR="00554764" w:rsidRPr="00BD3940" w:rsidRDefault="00554764" w:rsidP="00AF1A4F">
      <w:pPr>
        <w:pStyle w:val="NoSpacing"/>
        <w:rPr>
          <w:rFonts w:ascii="Times New Roman" w:hAnsi="Times New Roman" w:cs="Times New Roman"/>
          <w:sz w:val="24"/>
          <w:szCs w:val="24"/>
        </w:rPr>
      </w:pPr>
    </w:p>
    <w:p w14:paraId="5008A533" w14:textId="77777777" w:rsidR="00AF1A4F" w:rsidRPr="00BD3940" w:rsidRDefault="00AF1A4F" w:rsidP="00AF1A4F">
      <w:pPr>
        <w:pStyle w:val="NoSpacing"/>
        <w:rPr>
          <w:rFonts w:ascii="Times New Roman" w:hAnsi="Times New Roman" w:cs="Times New Roman"/>
          <w:b/>
          <w:sz w:val="24"/>
          <w:szCs w:val="24"/>
        </w:rPr>
      </w:pPr>
      <w:r w:rsidRPr="00BD3940">
        <w:rPr>
          <w:rFonts w:ascii="Times New Roman" w:hAnsi="Times New Roman" w:cs="Times New Roman"/>
          <w:b/>
          <w:sz w:val="24"/>
          <w:szCs w:val="24"/>
        </w:rPr>
        <w:t>2.3.2. Rashodi za nabavu nefinancijske imovine</w:t>
      </w:r>
    </w:p>
    <w:p w14:paraId="76B6871E" w14:textId="77777777" w:rsidR="00AF1A4F" w:rsidRPr="00BD3940" w:rsidRDefault="00AF1A4F" w:rsidP="00AF1A4F">
      <w:pPr>
        <w:pStyle w:val="NoSpacing"/>
        <w:rPr>
          <w:rFonts w:ascii="Times New Roman" w:hAnsi="Times New Roman" w:cs="Times New Roman"/>
          <w:b/>
          <w:sz w:val="24"/>
          <w:szCs w:val="24"/>
        </w:rPr>
      </w:pPr>
    </w:p>
    <w:p w14:paraId="536A71D3" w14:textId="5B7227EB" w:rsidR="00AF1A4F" w:rsidRPr="00BD3940"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Rashodi za nabavu nefinancijske imovine plani</w:t>
      </w:r>
      <w:r w:rsidR="005B141D">
        <w:rPr>
          <w:rFonts w:ascii="Times New Roman" w:hAnsi="Times New Roman" w:cs="Times New Roman"/>
          <w:sz w:val="24"/>
          <w:szCs w:val="24"/>
        </w:rPr>
        <w:t>rani za 202</w:t>
      </w:r>
      <w:r w:rsidR="0079230C">
        <w:rPr>
          <w:rFonts w:ascii="Times New Roman" w:hAnsi="Times New Roman" w:cs="Times New Roman"/>
          <w:sz w:val="24"/>
          <w:szCs w:val="24"/>
        </w:rPr>
        <w:t>6</w:t>
      </w:r>
      <w:r>
        <w:rPr>
          <w:rFonts w:ascii="Times New Roman" w:hAnsi="Times New Roman" w:cs="Times New Roman"/>
          <w:sz w:val="24"/>
          <w:szCs w:val="24"/>
        </w:rPr>
        <w:t xml:space="preserve">. godinu iznose </w:t>
      </w:r>
      <w:r w:rsidR="0079230C">
        <w:rPr>
          <w:rFonts w:ascii="Times New Roman" w:hAnsi="Times New Roman" w:cs="Times New Roman"/>
          <w:sz w:val="24"/>
          <w:szCs w:val="24"/>
        </w:rPr>
        <w:t>10</w:t>
      </w:r>
      <w:r w:rsidR="00C75618">
        <w:rPr>
          <w:rFonts w:ascii="Times New Roman" w:hAnsi="Times New Roman" w:cs="Times New Roman"/>
          <w:sz w:val="24"/>
          <w:szCs w:val="24"/>
        </w:rPr>
        <w:t>.000,00</w:t>
      </w:r>
      <w:r w:rsidRPr="00BD3940">
        <w:rPr>
          <w:rFonts w:ascii="Times New Roman" w:hAnsi="Times New Roman" w:cs="Times New Roman"/>
          <w:sz w:val="24"/>
          <w:szCs w:val="24"/>
        </w:rPr>
        <w:t xml:space="preserve"> €, a odnose se na nabavu </w:t>
      </w:r>
      <w:r w:rsidR="0079230C">
        <w:rPr>
          <w:rFonts w:ascii="Times New Roman" w:hAnsi="Times New Roman" w:cs="Times New Roman"/>
          <w:sz w:val="24"/>
          <w:szCs w:val="24"/>
        </w:rPr>
        <w:t xml:space="preserve">uredske opreme </w:t>
      </w:r>
      <w:r w:rsidR="002D70C4">
        <w:rPr>
          <w:rFonts w:ascii="Times New Roman" w:hAnsi="Times New Roman" w:cs="Times New Roman"/>
          <w:sz w:val="24"/>
          <w:szCs w:val="24"/>
        </w:rPr>
        <w:t xml:space="preserve">za </w:t>
      </w:r>
      <w:r w:rsidR="0079230C">
        <w:rPr>
          <w:rFonts w:ascii="Times New Roman" w:hAnsi="Times New Roman" w:cs="Times New Roman"/>
          <w:sz w:val="24"/>
          <w:szCs w:val="24"/>
        </w:rPr>
        <w:t>potrebe pojedinih radnih</w:t>
      </w:r>
      <w:r w:rsidR="002D70C4">
        <w:rPr>
          <w:rFonts w:ascii="Times New Roman" w:hAnsi="Times New Roman" w:cs="Times New Roman"/>
          <w:sz w:val="24"/>
          <w:szCs w:val="24"/>
        </w:rPr>
        <w:t xml:space="preserve"> </w:t>
      </w:r>
      <w:r w:rsidR="0079230C">
        <w:rPr>
          <w:rFonts w:ascii="Times New Roman" w:hAnsi="Times New Roman" w:cs="Times New Roman"/>
          <w:sz w:val="24"/>
          <w:szCs w:val="24"/>
        </w:rPr>
        <w:t>jedinica</w:t>
      </w:r>
      <w:r w:rsidR="002D70C4">
        <w:rPr>
          <w:rFonts w:ascii="Times New Roman" w:hAnsi="Times New Roman" w:cs="Times New Roman"/>
          <w:sz w:val="24"/>
          <w:szCs w:val="24"/>
        </w:rPr>
        <w:t>, nabava potrebnih uređaja</w:t>
      </w:r>
      <w:r w:rsidR="0079230C">
        <w:rPr>
          <w:rFonts w:ascii="Times New Roman" w:hAnsi="Times New Roman" w:cs="Times New Roman"/>
          <w:sz w:val="24"/>
          <w:szCs w:val="24"/>
        </w:rPr>
        <w:t>(medicinskih, didaktičkih)</w:t>
      </w:r>
      <w:r w:rsidR="002D70C4">
        <w:rPr>
          <w:rFonts w:ascii="Times New Roman" w:hAnsi="Times New Roman" w:cs="Times New Roman"/>
          <w:sz w:val="24"/>
          <w:szCs w:val="24"/>
        </w:rPr>
        <w:t xml:space="preserve"> za </w:t>
      </w:r>
      <w:r w:rsidR="0079230C">
        <w:rPr>
          <w:rFonts w:ascii="Times New Roman" w:hAnsi="Times New Roman" w:cs="Times New Roman"/>
          <w:sz w:val="24"/>
          <w:szCs w:val="24"/>
        </w:rPr>
        <w:t xml:space="preserve">kvalitetniju </w:t>
      </w:r>
      <w:r w:rsidR="002D70C4">
        <w:rPr>
          <w:rFonts w:ascii="Times New Roman" w:hAnsi="Times New Roman" w:cs="Times New Roman"/>
          <w:sz w:val="24"/>
          <w:szCs w:val="24"/>
        </w:rPr>
        <w:t>provedbu</w:t>
      </w:r>
      <w:r w:rsidR="0079230C">
        <w:rPr>
          <w:rFonts w:ascii="Times New Roman" w:hAnsi="Times New Roman" w:cs="Times New Roman"/>
          <w:sz w:val="24"/>
          <w:szCs w:val="24"/>
        </w:rPr>
        <w:t xml:space="preserve"> socijalnih</w:t>
      </w:r>
      <w:r w:rsidR="002D70C4">
        <w:rPr>
          <w:rFonts w:ascii="Times New Roman" w:hAnsi="Times New Roman" w:cs="Times New Roman"/>
          <w:sz w:val="24"/>
          <w:szCs w:val="24"/>
        </w:rPr>
        <w:t xml:space="preserve"> usluga</w:t>
      </w:r>
      <w:r w:rsidR="0079230C">
        <w:rPr>
          <w:rFonts w:ascii="Times New Roman" w:hAnsi="Times New Roman" w:cs="Times New Roman"/>
          <w:sz w:val="24"/>
          <w:szCs w:val="24"/>
        </w:rPr>
        <w:t>.</w:t>
      </w:r>
    </w:p>
    <w:p w14:paraId="359D8318" w14:textId="33CC55D6" w:rsidR="00AF1A4F" w:rsidRDefault="00AF1A4F" w:rsidP="00AF1A4F">
      <w:pPr>
        <w:pStyle w:val="NoSpacing"/>
        <w:rPr>
          <w:rFonts w:ascii="Times New Roman" w:hAnsi="Times New Roman" w:cs="Times New Roman"/>
          <w:sz w:val="24"/>
          <w:szCs w:val="24"/>
        </w:rPr>
      </w:pPr>
    </w:p>
    <w:p w14:paraId="4105C05E" w14:textId="77777777" w:rsidR="00554764" w:rsidRPr="00BD3940" w:rsidRDefault="00554764" w:rsidP="00AF1A4F">
      <w:pPr>
        <w:pStyle w:val="NoSpacing"/>
        <w:rPr>
          <w:rFonts w:ascii="Times New Roman" w:hAnsi="Times New Roman" w:cs="Times New Roman"/>
          <w:sz w:val="24"/>
          <w:szCs w:val="24"/>
        </w:rPr>
      </w:pPr>
    </w:p>
    <w:p w14:paraId="76BB0895" w14:textId="77777777" w:rsidR="00AF1A4F" w:rsidRPr="00BD3940" w:rsidRDefault="00AF1A4F" w:rsidP="00AF1A4F">
      <w:pPr>
        <w:pStyle w:val="NoSpacing"/>
        <w:ind w:left="360"/>
        <w:rPr>
          <w:rFonts w:ascii="Times New Roman" w:hAnsi="Times New Roman" w:cs="Times New Roman"/>
          <w:b/>
          <w:sz w:val="24"/>
          <w:szCs w:val="24"/>
        </w:rPr>
      </w:pPr>
      <w:r w:rsidRPr="00BD3940">
        <w:rPr>
          <w:rFonts w:ascii="Times New Roman" w:hAnsi="Times New Roman" w:cs="Times New Roman"/>
          <w:b/>
          <w:sz w:val="24"/>
          <w:szCs w:val="24"/>
        </w:rPr>
        <w:t xml:space="preserve">3.) Račun financiranja </w:t>
      </w:r>
    </w:p>
    <w:p w14:paraId="0045264E" w14:textId="77777777" w:rsidR="00AF1A4F" w:rsidRPr="00BD3940" w:rsidRDefault="00AF1A4F" w:rsidP="00AF1A4F">
      <w:pPr>
        <w:pStyle w:val="NoSpacing"/>
        <w:rPr>
          <w:rFonts w:ascii="Times New Roman" w:hAnsi="Times New Roman" w:cs="Times New Roman"/>
          <w:b/>
          <w:sz w:val="24"/>
          <w:szCs w:val="24"/>
        </w:rPr>
      </w:pPr>
    </w:p>
    <w:p w14:paraId="77DB40A5" w14:textId="28936E1A" w:rsidR="00AF1A4F" w:rsidRDefault="00AF1A4F" w:rsidP="00AF1A4F">
      <w:pPr>
        <w:pStyle w:val="NoSpacing"/>
        <w:rPr>
          <w:rFonts w:ascii="Times New Roman" w:hAnsi="Times New Roman" w:cs="Times New Roman"/>
          <w:sz w:val="24"/>
          <w:szCs w:val="24"/>
        </w:rPr>
      </w:pPr>
      <w:r w:rsidRPr="00BD3940">
        <w:rPr>
          <w:rFonts w:ascii="Times New Roman" w:hAnsi="Times New Roman" w:cs="Times New Roman"/>
          <w:sz w:val="24"/>
          <w:szCs w:val="24"/>
        </w:rPr>
        <w:t>U računu financiranja nisu planirani primici od financijske imovine i zaduživanja, te izdaci za financijsku imovinu i za otplatu kredita i zajmova.</w:t>
      </w:r>
    </w:p>
    <w:p w14:paraId="3AF39D3C" w14:textId="14A40730" w:rsidR="006D0E0F" w:rsidRDefault="006D0E0F" w:rsidP="00AF1A4F">
      <w:pPr>
        <w:pStyle w:val="NoSpacing"/>
        <w:rPr>
          <w:rFonts w:ascii="Times New Roman" w:hAnsi="Times New Roman" w:cs="Times New Roman"/>
          <w:sz w:val="24"/>
          <w:szCs w:val="24"/>
        </w:rPr>
      </w:pPr>
    </w:p>
    <w:p w14:paraId="4F3B188C" w14:textId="77777777" w:rsidR="004A047E" w:rsidRDefault="004A047E" w:rsidP="00AF1A4F">
      <w:pPr>
        <w:pStyle w:val="NoSpacing"/>
        <w:rPr>
          <w:rFonts w:ascii="Times New Roman" w:hAnsi="Times New Roman" w:cs="Times New Roman"/>
          <w:sz w:val="24"/>
          <w:szCs w:val="24"/>
        </w:rPr>
      </w:pPr>
    </w:p>
    <w:p w14:paraId="525AC274" w14:textId="1E8F78CC" w:rsidR="006D0E0F" w:rsidRDefault="006D0E0F" w:rsidP="006D0E0F">
      <w:pPr>
        <w:pStyle w:val="NoSpacing"/>
        <w:rPr>
          <w:rFonts w:ascii="Times New Roman" w:hAnsi="Times New Roman" w:cs="Times New Roman"/>
          <w:b/>
          <w:sz w:val="24"/>
          <w:szCs w:val="24"/>
        </w:rPr>
      </w:pPr>
      <w:r w:rsidRPr="006D0E0F">
        <w:rPr>
          <w:rFonts w:ascii="Times New Roman" w:hAnsi="Times New Roman" w:cs="Times New Roman"/>
          <w:b/>
          <w:sz w:val="24"/>
          <w:szCs w:val="24"/>
        </w:rPr>
        <w:t>UKUPNE I DOSPJELE OBVEZE</w:t>
      </w:r>
    </w:p>
    <w:p w14:paraId="0119FB90" w14:textId="77777777" w:rsidR="006D0E0F" w:rsidRPr="006D0E0F" w:rsidRDefault="006D0E0F" w:rsidP="006D0E0F">
      <w:pPr>
        <w:pStyle w:val="NoSpacing"/>
        <w:rPr>
          <w:rFonts w:ascii="Times New Roman" w:hAnsi="Times New Roman" w:cs="Times New Roman"/>
          <w:b/>
          <w:sz w:val="24"/>
          <w:szCs w:val="24"/>
        </w:rPr>
      </w:pPr>
    </w:p>
    <w:p w14:paraId="7EE2B766" w14:textId="7F0D63FE" w:rsidR="006D0E0F" w:rsidRPr="006D0E0F" w:rsidRDefault="006D0E0F" w:rsidP="006D0E0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D0E0F">
        <w:rPr>
          <w:rFonts w:ascii="Times New Roman" w:hAnsi="Times New Roman" w:cs="Times New Roman"/>
          <w:sz w:val="24"/>
          <w:szCs w:val="24"/>
          <w:u w:val="single"/>
        </w:rPr>
        <w:t>Stanje obveza na dan 31.12.202</w:t>
      </w:r>
      <w:r w:rsidR="0079230C">
        <w:rPr>
          <w:rFonts w:ascii="Times New Roman" w:hAnsi="Times New Roman" w:cs="Times New Roman"/>
          <w:sz w:val="24"/>
          <w:szCs w:val="24"/>
          <w:u w:val="single"/>
        </w:rPr>
        <w:t xml:space="preserve">4  </w:t>
      </w:r>
      <w:r w:rsidRPr="006D0E0F">
        <w:rPr>
          <w:rFonts w:ascii="Times New Roman" w:hAnsi="Times New Roman" w:cs="Times New Roman"/>
          <w:sz w:val="24"/>
          <w:szCs w:val="24"/>
          <w:u w:val="single"/>
        </w:rPr>
        <w:t>.</w:t>
      </w:r>
      <w:r w:rsidRPr="006D0E0F">
        <w:rPr>
          <w:rFonts w:ascii="Times New Roman" w:hAnsi="Times New Roman" w:cs="Times New Roman"/>
          <w:sz w:val="24"/>
          <w:szCs w:val="24"/>
        </w:rPr>
        <w:tab/>
        <w:t xml:space="preserve"> </w:t>
      </w:r>
      <w:r w:rsidRPr="006D0E0F">
        <w:rPr>
          <w:rFonts w:ascii="Times New Roman" w:hAnsi="Times New Roman" w:cs="Times New Roman"/>
          <w:sz w:val="24"/>
          <w:szCs w:val="24"/>
          <w:u w:val="single"/>
        </w:rPr>
        <w:t>Stanje obveza na dan 30.06.202</w:t>
      </w:r>
      <w:r w:rsidR="0079230C">
        <w:rPr>
          <w:rFonts w:ascii="Times New Roman" w:hAnsi="Times New Roman" w:cs="Times New Roman"/>
          <w:sz w:val="24"/>
          <w:szCs w:val="24"/>
          <w:u w:val="single"/>
        </w:rPr>
        <w:t>5</w:t>
      </w:r>
      <w:r w:rsidRPr="006D0E0F">
        <w:rPr>
          <w:rFonts w:ascii="Times New Roman" w:hAnsi="Times New Roman" w:cs="Times New Roman"/>
          <w:sz w:val="24"/>
          <w:szCs w:val="24"/>
          <w:u w:val="single"/>
        </w:rPr>
        <w:t>.</w:t>
      </w:r>
    </w:p>
    <w:p w14:paraId="5AA2CD66" w14:textId="643BBDBB" w:rsidR="006D0E0F" w:rsidRPr="006D0E0F" w:rsidRDefault="006D0E0F" w:rsidP="006D0E0F">
      <w:pPr>
        <w:pStyle w:val="NoSpacing"/>
        <w:rPr>
          <w:rFonts w:ascii="Times New Roman" w:hAnsi="Times New Roman" w:cs="Times New Roman"/>
          <w:sz w:val="24"/>
          <w:szCs w:val="24"/>
        </w:rPr>
      </w:pPr>
      <w:r w:rsidRPr="006D0E0F">
        <w:rPr>
          <w:rFonts w:ascii="Times New Roman" w:hAnsi="Times New Roman" w:cs="Times New Roman"/>
          <w:sz w:val="24"/>
          <w:szCs w:val="24"/>
        </w:rPr>
        <w:t xml:space="preserve">Ukupne obveze </w:t>
      </w:r>
      <w:r w:rsidRPr="006D0E0F">
        <w:rPr>
          <w:rFonts w:ascii="Times New Roman" w:hAnsi="Times New Roman" w:cs="Times New Roman"/>
          <w:sz w:val="24"/>
          <w:szCs w:val="24"/>
        </w:rPr>
        <w:tab/>
      </w:r>
      <w:r>
        <w:rPr>
          <w:rFonts w:ascii="Times New Roman" w:hAnsi="Times New Roman" w:cs="Times New Roman"/>
          <w:sz w:val="24"/>
          <w:szCs w:val="24"/>
        </w:rPr>
        <w:t xml:space="preserve">     </w:t>
      </w:r>
      <w:r w:rsidRPr="006D0E0F">
        <w:rPr>
          <w:rFonts w:ascii="Times New Roman" w:hAnsi="Times New Roman" w:cs="Times New Roman"/>
          <w:sz w:val="24"/>
          <w:szCs w:val="24"/>
        </w:rPr>
        <w:t xml:space="preserve"> </w:t>
      </w:r>
      <w:r w:rsidR="0079230C">
        <w:rPr>
          <w:rFonts w:ascii="Times New Roman" w:hAnsi="Times New Roman" w:cs="Times New Roman"/>
          <w:sz w:val="24"/>
          <w:szCs w:val="24"/>
        </w:rPr>
        <w:t>246.137,16</w:t>
      </w:r>
      <w:r w:rsidRPr="006D0E0F">
        <w:rPr>
          <w:rFonts w:ascii="Times New Roman" w:hAnsi="Times New Roman" w:cs="Times New Roman"/>
          <w:sz w:val="24"/>
          <w:szCs w:val="24"/>
        </w:rPr>
        <w:t xml:space="preserve"> EUR</w:t>
      </w:r>
      <w:r w:rsidRPr="006D0E0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79230C">
        <w:rPr>
          <w:rFonts w:ascii="Times New Roman" w:hAnsi="Times New Roman" w:cs="Times New Roman"/>
          <w:sz w:val="24"/>
          <w:szCs w:val="24"/>
        </w:rPr>
        <w:t>251.825,71</w:t>
      </w:r>
      <w:r w:rsidR="002D70C4">
        <w:rPr>
          <w:rFonts w:ascii="Times New Roman" w:hAnsi="Times New Roman" w:cs="Times New Roman"/>
          <w:sz w:val="24"/>
          <w:szCs w:val="24"/>
        </w:rPr>
        <w:t xml:space="preserve"> </w:t>
      </w:r>
      <w:r w:rsidRPr="006D0E0F">
        <w:rPr>
          <w:rFonts w:ascii="Times New Roman" w:hAnsi="Times New Roman" w:cs="Times New Roman"/>
          <w:sz w:val="24"/>
          <w:szCs w:val="24"/>
        </w:rPr>
        <w:t>EUR</w:t>
      </w:r>
    </w:p>
    <w:p w14:paraId="49B0581E" w14:textId="5A2B5FC7" w:rsidR="006D0E0F" w:rsidRDefault="006D0E0F" w:rsidP="006D0E0F">
      <w:pPr>
        <w:pStyle w:val="NoSpacing"/>
        <w:rPr>
          <w:rFonts w:ascii="Times New Roman" w:hAnsi="Times New Roman" w:cs="Times New Roman"/>
          <w:sz w:val="24"/>
          <w:szCs w:val="24"/>
        </w:rPr>
      </w:pPr>
      <w:r w:rsidRPr="006D0E0F">
        <w:rPr>
          <w:rFonts w:ascii="Times New Roman" w:hAnsi="Times New Roman" w:cs="Times New Roman"/>
          <w:sz w:val="24"/>
          <w:szCs w:val="24"/>
        </w:rPr>
        <w:t>Dospjele obveze</w:t>
      </w:r>
      <w:r w:rsidRPr="006D0E0F">
        <w:rPr>
          <w:rFonts w:ascii="Times New Roman" w:hAnsi="Times New Roman" w:cs="Times New Roman"/>
          <w:sz w:val="24"/>
          <w:szCs w:val="24"/>
        </w:rPr>
        <w:tab/>
        <w:t xml:space="preserve">                 0,00 </w:t>
      </w:r>
      <w:r>
        <w:rPr>
          <w:rFonts w:ascii="Times New Roman" w:hAnsi="Times New Roman" w:cs="Times New Roman"/>
          <w:sz w:val="24"/>
          <w:szCs w:val="24"/>
        </w:rPr>
        <w:t>EUR</w:t>
      </w:r>
      <w:r w:rsidRPr="006D0E0F">
        <w:rPr>
          <w:rFonts w:ascii="Times New Roman" w:hAnsi="Times New Roman" w:cs="Times New Roman"/>
          <w:sz w:val="24"/>
          <w:szCs w:val="24"/>
        </w:rPr>
        <w:tab/>
        <w:t xml:space="preserve">                           </w:t>
      </w:r>
      <w:r w:rsidR="002D70C4">
        <w:rPr>
          <w:rFonts w:ascii="Times New Roman" w:hAnsi="Times New Roman" w:cs="Times New Roman"/>
          <w:sz w:val="24"/>
          <w:szCs w:val="24"/>
        </w:rPr>
        <w:t xml:space="preserve">               </w:t>
      </w:r>
      <w:r w:rsidRPr="006D0E0F">
        <w:rPr>
          <w:rFonts w:ascii="Times New Roman" w:hAnsi="Times New Roman" w:cs="Times New Roman"/>
          <w:sz w:val="24"/>
          <w:szCs w:val="24"/>
        </w:rPr>
        <w:t xml:space="preserve"> 0,00 </w:t>
      </w:r>
      <w:r>
        <w:rPr>
          <w:rFonts w:ascii="Times New Roman" w:hAnsi="Times New Roman" w:cs="Times New Roman"/>
          <w:sz w:val="24"/>
          <w:szCs w:val="24"/>
        </w:rPr>
        <w:t>EUR</w:t>
      </w:r>
    </w:p>
    <w:p w14:paraId="1BB69A37" w14:textId="2E1A583C" w:rsidR="006D0E0F" w:rsidRDefault="006D0E0F" w:rsidP="00AF1A4F">
      <w:pPr>
        <w:pStyle w:val="NoSpacing"/>
        <w:rPr>
          <w:rFonts w:ascii="Times New Roman" w:hAnsi="Times New Roman" w:cs="Times New Roman"/>
          <w:sz w:val="24"/>
          <w:szCs w:val="24"/>
        </w:rPr>
      </w:pPr>
    </w:p>
    <w:p w14:paraId="43B7B230" w14:textId="77777777" w:rsidR="006D0E0F" w:rsidRDefault="006D0E0F" w:rsidP="00AF1A4F">
      <w:pPr>
        <w:pStyle w:val="NoSpacing"/>
        <w:rPr>
          <w:rFonts w:ascii="Times New Roman" w:hAnsi="Times New Roman" w:cs="Times New Roman"/>
          <w:sz w:val="24"/>
          <w:szCs w:val="24"/>
        </w:rPr>
      </w:pPr>
    </w:p>
    <w:p w14:paraId="5E222315" w14:textId="41517981" w:rsidR="00C75618" w:rsidRDefault="00C75618" w:rsidP="00AF1A4F">
      <w:pPr>
        <w:pStyle w:val="NoSpacing"/>
        <w:rPr>
          <w:rFonts w:ascii="Times New Roman" w:hAnsi="Times New Roman" w:cs="Times New Roman"/>
          <w:sz w:val="24"/>
          <w:szCs w:val="24"/>
        </w:rPr>
      </w:pPr>
    </w:p>
    <w:p w14:paraId="6DAF1F0E" w14:textId="6FEFEF58" w:rsidR="004A047E" w:rsidRDefault="004A047E" w:rsidP="00AF1A4F">
      <w:pPr>
        <w:pStyle w:val="NoSpacing"/>
        <w:rPr>
          <w:rFonts w:ascii="Times New Roman" w:hAnsi="Times New Roman" w:cs="Times New Roman"/>
          <w:sz w:val="24"/>
          <w:szCs w:val="24"/>
        </w:rPr>
      </w:pPr>
    </w:p>
    <w:p w14:paraId="62BE0365" w14:textId="6147A8EA" w:rsidR="004A047E" w:rsidRDefault="004A047E" w:rsidP="00AF1A4F">
      <w:pPr>
        <w:pStyle w:val="NoSpacing"/>
        <w:rPr>
          <w:rFonts w:ascii="Times New Roman" w:hAnsi="Times New Roman" w:cs="Times New Roman"/>
          <w:sz w:val="24"/>
          <w:szCs w:val="24"/>
        </w:rPr>
      </w:pPr>
    </w:p>
    <w:p w14:paraId="7D247ECB" w14:textId="40C30435" w:rsidR="002D70C4" w:rsidRDefault="002D70C4" w:rsidP="00AF1A4F">
      <w:pPr>
        <w:pStyle w:val="NoSpacing"/>
        <w:rPr>
          <w:rFonts w:ascii="Times New Roman" w:hAnsi="Times New Roman" w:cs="Times New Roman"/>
          <w:sz w:val="24"/>
          <w:szCs w:val="24"/>
        </w:rPr>
      </w:pPr>
    </w:p>
    <w:p w14:paraId="632348B9" w14:textId="0A505E87" w:rsidR="004A047E" w:rsidRDefault="004A047E" w:rsidP="00AF1A4F">
      <w:pPr>
        <w:pStyle w:val="NoSpacing"/>
        <w:rPr>
          <w:rFonts w:ascii="Times New Roman" w:hAnsi="Times New Roman" w:cs="Times New Roman"/>
          <w:sz w:val="24"/>
          <w:szCs w:val="24"/>
        </w:rPr>
      </w:pPr>
    </w:p>
    <w:p w14:paraId="4847151E" w14:textId="69C8778A" w:rsidR="004A047E" w:rsidRDefault="004A047E" w:rsidP="00AF1A4F">
      <w:pPr>
        <w:pStyle w:val="NoSpacing"/>
        <w:rPr>
          <w:rFonts w:ascii="Times New Roman" w:hAnsi="Times New Roman" w:cs="Times New Roman"/>
          <w:sz w:val="24"/>
          <w:szCs w:val="24"/>
        </w:rPr>
      </w:pPr>
    </w:p>
    <w:p w14:paraId="4A9EDB79" w14:textId="476C1C9A" w:rsidR="004A047E" w:rsidRDefault="004A047E" w:rsidP="00AF1A4F">
      <w:pPr>
        <w:pStyle w:val="NoSpacing"/>
        <w:rPr>
          <w:rFonts w:ascii="Times New Roman" w:hAnsi="Times New Roman" w:cs="Times New Roman"/>
          <w:sz w:val="24"/>
          <w:szCs w:val="24"/>
        </w:rPr>
      </w:pPr>
    </w:p>
    <w:p w14:paraId="1992210E" w14:textId="2151F010" w:rsidR="004A047E" w:rsidRDefault="004A047E" w:rsidP="00AF1A4F">
      <w:pPr>
        <w:pStyle w:val="NoSpacing"/>
        <w:rPr>
          <w:rFonts w:ascii="Times New Roman" w:hAnsi="Times New Roman" w:cs="Times New Roman"/>
          <w:sz w:val="24"/>
          <w:szCs w:val="24"/>
        </w:rPr>
      </w:pPr>
    </w:p>
    <w:p w14:paraId="5F73508E" w14:textId="77777777" w:rsidR="0079230C" w:rsidRDefault="0079230C" w:rsidP="00AF1A4F">
      <w:pPr>
        <w:pStyle w:val="NoSpacing"/>
        <w:rPr>
          <w:rFonts w:ascii="Times New Roman" w:hAnsi="Times New Roman" w:cs="Times New Roman"/>
          <w:sz w:val="24"/>
          <w:szCs w:val="24"/>
        </w:rPr>
      </w:pPr>
    </w:p>
    <w:p w14:paraId="3CBC7419" w14:textId="79940095" w:rsidR="004A047E" w:rsidRDefault="004A047E" w:rsidP="00AF1A4F">
      <w:pPr>
        <w:pStyle w:val="NoSpacing"/>
        <w:rPr>
          <w:rFonts w:ascii="Times New Roman" w:hAnsi="Times New Roman" w:cs="Times New Roman"/>
          <w:sz w:val="24"/>
          <w:szCs w:val="24"/>
        </w:rPr>
      </w:pPr>
    </w:p>
    <w:p w14:paraId="3DE75D53" w14:textId="5FB43EC4" w:rsidR="004A047E" w:rsidRDefault="004A047E" w:rsidP="00AF1A4F">
      <w:pPr>
        <w:pStyle w:val="NoSpacing"/>
        <w:rPr>
          <w:rFonts w:ascii="Times New Roman" w:hAnsi="Times New Roman" w:cs="Times New Roman"/>
          <w:sz w:val="24"/>
          <w:szCs w:val="24"/>
        </w:rPr>
      </w:pPr>
    </w:p>
    <w:p w14:paraId="20D8DE97" w14:textId="0177CE6C" w:rsidR="004A047E" w:rsidRDefault="004A047E" w:rsidP="00AF1A4F">
      <w:pPr>
        <w:pStyle w:val="NoSpacing"/>
        <w:rPr>
          <w:rFonts w:ascii="Times New Roman" w:hAnsi="Times New Roman" w:cs="Times New Roman"/>
          <w:sz w:val="24"/>
          <w:szCs w:val="24"/>
        </w:rPr>
      </w:pPr>
    </w:p>
    <w:p w14:paraId="5D42D256" w14:textId="513C7B27" w:rsidR="00C75618" w:rsidRDefault="00C75618" w:rsidP="00AF1A4F">
      <w:pPr>
        <w:pStyle w:val="NoSpacing"/>
        <w:rPr>
          <w:rFonts w:ascii="Times New Roman" w:hAnsi="Times New Roman" w:cs="Times New Roman"/>
          <w:sz w:val="24"/>
          <w:szCs w:val="24"/>
        </w:rPr>
      </w:pPr>
    </w:p>
    <w:p w14:paraId="184D5A44" w14:textId="0D3B3F70" w:rsidR="00F07687" w:rsidRDefault="00F07687" w:rsidP="00AF1A4F">
      <w:pPr>
        <w:pStyle w:val="NoSpacing"/>
        <w:rPr>
          <w:rFonts w:ascii="Times New Roman" w:hAnsi="Times New Roman" w:cs="Times New Roman"/>
          <w:sz w:val="24"/>
          <w:szCs w:val="24"/>
        </w:rPr>
      </w:pPr>
    </w:p>
    <w:p w14:paraId="24C8D701" w14:textId="305CC34D" w:rsidR="00F07687" w:rsidRPr="00513B21" w:rsidRDefault="00F07687" w:rsidP="00F07687">
      <w:pPr>
        <w:autoSpaceDE w:val="0"/>
        <w:autoSpaceDN w:val="0"/>
        <w:adjustRightInd w:val="0"/>
        <w:rPr>
          <w:rFonts w:ascii="Times New Roman" w:hAnsi="Times New Roman"/>
          <w:b/>
          <w:color w:val="000000" w:themeColor="text1"/>
          <w:sz w:val="24"/>
          <w:u w:val="single"/>
        </w:rPr>
      </w:pPr>
      <w:r w:rsidRPr="00513B21">
        <w:rPr>
          <w:rFonts w:ascii="Times New Roman" w:hAnsi="Times New Roman"/>
          <w:b/>
          <w:color w:val="000000" w:themeColor="text1"/>
          <w:sz w:val="24"/>
          <w:u w:val="single"/>
        </w:rPr>
        <w:lastRenderedPageBreak/>
        <w:t>OBRAZLOŽENJE POSEBNOG D</w:t>
      </w:r>
      <w:r w:rsidR="0079230C" w:rsidRPr="00513B21">
        <w:rPr>
          <w:rFonts w:ascii="Times New Roman" w:hAnsi="Times New Roman"/>
          <w:b/>
          <w:color w:val="000000" w:themeColor="text1"/>
          <w:sz w:val="24"/>
          <w:u w:val="single"/>
        </w:rPr>
        <w:t>IJELA FINANCIJSKOG PLANA ZA 2026</w:t>
      </w:r>
      <w:r w:rsidRPr="00513B21">
        <w:rPr>
          <w:rFonts w:ascii="Times New Roman" w:hAnsi="Times New Roman"/>
          <w:b/>
          <w:color w:val="000000" w:themeColor="text1"/>
          <w:sz w:val="24"/>
          <w:u w:val="single"/>
        </w:rPr>
        <w:t>. GODINU SA PROJEKCIJAMA ZA 202</w:t>
      </w:r>
      <w:r w:rsidR="0079230C" w:rsidRPr="00513B21">
        <w:rPr>
          <w:rFonts w:ascii="Times New Roman" w:hAnsi="Times New Roman"/>
          <w:b/>
          <w:color w:val="000000" w:themeColor="text1"/>
          <w:sz w:val="24"/>
          <w:u w:val="single"/>
        </w:rPr>
        <w:t>7</w:t>
      </w:r>
      <w:r w:rsidRPr="00513B21">
        <w:rPr>
          <w:rFonts w:ascii="Times New Roman" w:hAnsi="Times New Roman"/>
          <w:b/>
          <w:color w:val="000000" w:themeColor="text1"/>
          <w:sz w:val="24"/>
          <w:u w:val="single"/>
        </w:rPr>
        <w:t>. I 202</w:t>
      </w:r>
      <w:r w:rsidR="0079230C" w:rsidRPr="00513B21">
        <w:rPr>
          <w:rFonts w:ascii="Times New Roman" w:hAnsi="Times New Roman"/>
          <w:b/>
          <w:color w:val="000000" w:themeColor="text1"/>
          <w:sz w:val="24"/>
          <w:u w:val="single"/>
        </w:rPr>
        <w:t>8</w:t>
      </w:r>
      <w:r w:rsidRPr="00513B21">
        <w:rPr>
          <w:rFonts w:ascii="Times New Roman" w:hAnsi="Times New Roman"/>
          <w:b/>
          <w:color w:val="000000" w:themeColor="text1"/>
          <w:sz w:val="24"/>
          <w:u w:val="single"/>
        </w:rPr>
        <w:t>.</w:t>
      </w:r>
    </w:p>
    <w:p w14:paraId="47ECFF67" w14:textId="77777777" w:rsidR="00F07687" w:rsidRPr="00AC0937" w:rsidRDefault="00F07687" w:rsidP="00F07687">
      <w:pPr>
        <w:pStyle w:val="NoSpacing"/>
        <w:ind w:firstLine="708"/>
        <w:rPr>
          <w:rFonts w:ascii="Times New Roman" w:hAnsi="Times New Roman" w:cs="Times New Roman"/>
          <w:color w:val="FF0000"/>
          <w:sz w:val="24"/>
          <w:szCs w:val="24"/>
        </w:rPr>
      </w:pPr>
    </w:p>
    <w:p w14:paraId="6A0EFB8A" w14:textId="77777777" w:rsidR="00F07687" w:rsidRPr="00AC0937" w:rsidRDefault="00F07687" w:rsidP="00F07687">
      <w:pPr>
        <w:pStyle w:val="NoSpacing"/>
        <w:ind w:firstLine="708"/>
        <w:rPr>
          <w:rFonts w:ascii="Times New Roman" w:hAnsi="Times New Roman" w:cs="Times New Roman"/>
          <w:color w:val="FF0000"/>
          <w:sz w:val="24"/>
          <w:szCs w:val="24"/>
        </w:rPr>
      </w:pPr>
    </w:p>
    <w:p w14:paraId="5BD4D744" w14:textId="77777777" w:rsidR="00F07687" w:rsidRPr="00513B21" w:rsidRDefault="00F07687" w:rsidP="00F07687">
      <w:pPr>
        <w:pStyle w:val="NoSpacing"/>
        <w:ind w:firstLine="708"/>
        <w:rPr>
          <w:rFonts w:ascii="Times New Roman" w:hAnsi="Times New Roman" w:cs="Times New Roman"/>
          <w:color w:val="000000" w:themeColor="text1"/>
          <w:sz w:val="24"/>
          <w:szCs w:val="24"/>
        </w:rPr>
      </w:pPr>
    </w:p>
    <w:p w14:paraId="0F532865" w14:textId="77777777" w:rsidR="00F07687" w:rsidRPr="00513B21" w:rsidRDefault="00F07687" w:rsidP="00F07687">
      <w:pPr>
        <w:pStyle w:val="Heading1"/>
        <w:numPr>
          <w:ilvl w:val="0"/>
          <w:numId w:val="16"/>
        </w:numPr>
        <w:ind w:left="284" w:hanging="284"/>
        <w:jc w:val="both"/>
        <w:rPr>
          <w:rFonts w:ascii="Times New Roman" w:hAnsi="Times New Roman" w:cs="Times New Roman"/>
          <w:color w:val="000000" w:themeColor="text1"/>
          <w:szCs w:val="24"/>
        </w:rPr>
      </w:pPr>
      <w:r w:rsidRPr="00513B21">
        <w:rPr>
          <w:rFonts w:ascii="Times New Roman" w:hAnsi="Times New Roman" w:cs="Times New Roman"/>
          <w:color w:val="000000" w:themeColor="text1"/>
          <w:sz w:val="22"/>
          <w:szCs w:val="22"/>
        </w:rPr>
        <w:t>UVODNI DIO</w:t>
      </w:r>
    </w:p>
    <w:p w14:paraId="04415242" w14:textId="77777777" w:rsidR="00F07687" w:rsidRPr="00513B21" w:rsidRDefault="00F07687" w:rsidP="00F07687">
      <w:pPr>
        <w:pStyle w:val="Heading1"/>
        <w:jc w:val="both"/>
        <w:rPr>
          <w:rFonts w:ascii="Times New Roman" w:hAnsi="Times New Roman" w:cs="Times New Roman"/>
          <w:color w:val="000000" w:themeColor="text1"/>
          <w:sz w:val="22"/>
          <w:szCs w:val="22"/>
          <w:u w:val="single"/>
        </w:rPr>
      </w:pPr>
    </w:p>
    <w:p w14:paraId="58FD5DDB" w14:textId="77777777" w:rsidR="00F07687" w:rsidRPr="00513B21" w:rsidRDefault="00F07687" w:rsidP="00F07687">
      <w:pPr>
        <w:pStyle w:val="Heading1"/>
        <w:jc w:val="both"/>
        <w:rPr>
          <w:rFonts w:ascii="Times New Roman" w:hAnsi="Times New Roman" w:cs="Times New Roman"/>
          <w:b w:val="0"/>
          <w:color w:val="000000" w:themeColor="text1"/>
          <w:szCs w:val="24"/>
        </w:rPr>
      </w:pPr>
      <w:r w:rsidRPr="00513B21">
        <w:rPr>
          <w:rFonts w:ascii="Times New Roman" w:hAnsi="Times New Roman" w:cs="Times New Roman"/>
          <w:color w:val="000000" w:themeColor="text1"/>
          <w:szCs w:val="24"/>
          <w:u w:val="single"/>
        </w:rPr>
        <w:t>Proračunski korisnik</w:t>
      </w:r>
      <w:r w:rsidRPr="00513B21">
        <w:rPr>
          <w:rFonts w:ascii="Times New Roman" w:hAnsi="Times New Roman" w:cs="Times New Roman"/>
          <w:color w:val="000000" w:themeColor="text1"/>
          <w:szCs w:val="24"/>
        </w:rPr>
        <w:t>:</w:t>
      </w:r>
      <w:r w:rsidRPr="00513B21">
        <w:rPr>
          <w:rFonts w:ascii="Times New Roman" w:hAnsi="Times New Roman" w:cs="Times New Roman"/>
          <w:b w:val="0"/>
          <w:color w:val="000000" w:themeColor="text1"/>
          <w:szCs w:val="24"/>
        </w:rPr>
        <w:t xml:space="preserve"> Centar za pružanje usluga u zajednici Zagrebački centar za neovisno življenje</w:t>
      </w:r>
    </w:p>
    <w:p w14:paraId="0B067706" w14:textId="77777777" w:rsidR="00F07687" w:rsidRPr="00513B21" w:rsidRDefault="00F07687" w:rsidP="00F07687">
      <w:pPr>
        <w:pStyle w:val="Heading1"/>
        <w:jc w:val="both"/>
        <w:rPr>
          <w:rFonts w:ascii="Times New Roman" w:hAnsi="Times New Roman" w:cs="Times New Roman"/>
          <w:color w:val="000000" w:themeColor="text1"/>
          <w:szCs w:val="24"/>
          <w:u w:val="single"/>
        </w:rPr>
      </w:pPr>
    </w:p>
    <w:p w14:paraId="1210DA34" w14:textId="77777777" w:rsidR="00F07687" w:rsidRPr="00513B21" w:rsidRDefault="00F07687" w:rsidP="00F07687">
      <w:pPr>
        <w:rPr>
          <w:color w:val="000000" w:themeColor="text1"/>
          <w:lang w:eastAsia="hr-HR"/>
        </w:rPr>
      </w:pPr>
    </w:p>
    <w:p w14:paraId="2B8FB922" w14:textId="45714B6B" w:rsidR="00F07687" w:rsidRPr="00513B21" w:rsidRDefault="00F07687" w:rsidP="00F07687">
      <w:pPr>
        <w:pStyle w:val="Heading1"/>
        <w:jc w:val="both"/>
        <w:rPr>
          <w:rFonts w:ascii="Times New Roman" w:hAnsi="Times New Roman" w:cs="Times New Roman"/>
          <w:b w:val="0"/>
          <w:iCs/>
          <w:color w:val="000000" w:themeColor="text1"/>
          <w:szCs w:val="24"/>
        </w:rPr>
      </w:pPr>
      <w:r w:rsidRPr="00513B21">
        <w:rPr>
          <w:rFonts w:ascii="Times New Roman" w:hAnsi="Times New Roman" w:cs="Times New Roman"/>
          <w:color w:val="000000" w:themeColor="text1"/>
          <w:szCs w:val="24"/>
          <w:u w:val="single"/>
        </w:rPr>
        <w:t>Sažetak djelokruga rada</w:t>
      </w:r>
      <w:r w:rsidRPr="00513B21">
        <w:rPr>
          <w:rFonts w:ascii="Times New Roman" w:hAnsi="Times New Roman" w:cs="Times New Roman"/>
          <w:color w:val="000000" w:themeColor="text1"/>
          <w:szCs w:val="24"/>
        </w:rPr>
        <w:t>:</w:t>
      </w:r>
      <w:r w:rsidRPr="00513B21">
        <w:rPr>
          <w:rFonts w:ascii="Times New Roman" w:hAnsi="Times New Roman" w:cs="Times New Roman"/>
          <w:b w:val="0"/>
          <w:color w:val="000000" w:themeColor="text1"/>
          <w:szCs w:val="24"/>
        </w:rPr>
        <w:t xml:space="preserve"> </w:t>
      </w:r>
      <w:r w:rsidRPr="00513B21">
        <w:rPr>
          <w:rFonts w:ascii="Times New Roman" w:hAnsi="Times New Roman" w:cs="Times New Roman"/>
          <w:b w:val="0"/>
          <w:iCs/>
          <w:color w:val="000000" w:themeColor="text1"/>
          <w:szCs w:val="24"/>
        </w:rPr>
        <w:t xml:space="preserve">Djelatnost Centra je pružanje socijalnih usluga u zajednici djeci s </w:t>
      </w:r>
      <w:r w:rsidR="0079230C" w:rsidRPr="00513B21">
        <w:rPr>
          <w:rFonts w:ascii="Times New Roman" w:hAnsi="Times New Roman" w:cs="Times New Roman"/>
          <w:b w:val="0"/>
          <w:iCs/>
          <w:color w:val="000000" w:themeColor="text1"/>
          <w:szCs w:val="24"/>
        </w:rPr>
        <w:t>po</w:t>
      </w:r>
      <w:r w:rsidRPr="00513B21">
        <w:rPr>
          <w:rFonts w:ascii="Times New Roman" w:hAnsi="Times New Roman" w:cs="Times New Roman"/>
          <w:b w:val="0"/>
          <w:iCs/>
          <w:color w:val="000000" w:themeColor="text1"/>
          <w:szCs w:val="24"/>
        </w:rPr>
        <w:t xml:space="preserve">teškoćama u razvoju, mlađim punoljetnim osobama i odraslim osobama s tjelesnim, intelektualnim, osjetilnim ili mentalnim oštećenjem i to: usluga rane razvojne podrške, usluga psihosocijalne podrške, integracije, usluga poludnevnog/cjelodnevnog boravka, pomoći u kući, smještaja i organiziranog stanovanja te uslugu stručne procjene. </w:t>
      </w:r>
    </w:p>
    <w:p w14:paraId="43BE28B0" w14:textId="77777777" w:rsidR="00F07687" w:rsidRPr="00513B21" w:rsidRDefault="00F07687" w:rsidP="00F07687">
      <w:pPr>
        <w:rPr>
          <w:color w:val="000000" w:themeColor="text1"/>
        </w:rPr>
      </w:pPr>
    </w:p>
    <w:p w14:paraId="12DB8BB1" w14:textId="77777777" w:rsidR="00F07687" w:rsidRPr="00513B21" w:rsidRDefault="00F07687" w:rsidP="00F07687">
      <w:pPr>
        <w:rPr>
          <w:color w:val="000000" w:themeColor="text1"/>
        </w:rPr>
      </w:pPr>
    </w:p>
    <w:p w14:paraId="0B8AB7F5" w14:textId="77777777" w:rsidR="00F07687" w:rsidRPr="00513B21" w:rsidRDefault="00F07687" w:rsidP="00F07687">
      <w:pPr>
        <w:rPr>
          <w:color w:val="000000" w:themeColor="text1"/>
        </w:rPr>
      </w:pPr>
    </w:p>
    <w:p w14:paraId="63BFDD63" w14:textId="4EDD6FD1" w:rsidR="00F07687" w:rsidRPr="00513B21" w:rsidRDefault="00F07687" w:rsidP="00F07687">
      <w:pPr>
        <w:pStyle w:val="Heading1"/>
        <w:jc w:val="both"/>
        <w:rPr>
          <w:rFonts w:ascii="Times New Roman" w:hAnsi="Times New Roman" w:cs="Times New Roman"/>
          <w:b w:val="0"/>
          <w:i/>
          <w:color w:val="000000" w:themeColor="text1"/>
          <w:szCs w:val="24"/>
        </w:rPr>
      </w:pPr>
      <w:r w:rsidRPr="00513B21">
        <w:rPr>
          <w:rFonts w:ascii="Times New Roman" w:hAnsi="Times New Roman" w:cs="Times New Roman"/>
          <w:color w:val="000000" w:themeColor="text1"/>
          <w:szCs w:val="24"/>
          <w:u w:val="single"/>
        </w:rPr>
        <w:t>Financijska sredstva po programim</w:t>
      </w:r>
      <w:r w:rsidR="0079230C" w:rsidRPr="00513B21">
        <w:rPr>
          <w:rFonts w:ascii="Times New Roman" w:hAnsi="Times New Roman" w:cs="Times New Roman"/>
          <w:color w:val="000000" w:themeColor="text1"/>
          <w:szCs w:val="24"/>
          <w:u w:val="single"/>
        </w:rPr>
        <w:t>a (aktivnostima/projektima)</w:t>
      </w:r>
      <w:r w:rsidRPr="00513B21">
        <w:rPr>
          <w:rFonts w:ascii="Times New Roman" w:hAnsi="Times New Roman" w:cs="Times New Roman"/>
          <w:color w:val="000000" w:themeColor="text1"/>
          <w:szCs w:val="24"/>
          <w:u w:val="single"/>
        </w:rPr>
        <w:t xml:space="preserve"> </w:t>
      </w:r>
    </w:p>
    <w:p w14:paraId="529CFF52" w14:textId="77777777" w:rsidR="00F07687" w:rsidRPr="00513B21" w:rsidRDefault="00F07687" w:rsidP="00F07687">
      <w:pPr>
        <w:rPr>
          <w:color w:val="000000" w:themeColor="text1"/>
        </w:rPr>
      </w:pPr>
    </w:p>
    <w:tbl>
      <w:tblPr>
        <w:tblStyle w:val="TableGrid"/>
        <w:tblW w:w="9209" w:type="dxa"/>
        <w:jc w:val="center"/>
        <w:shd w:val="clear" w:color="auto" w:fill="F2F2F2" w:themeFill="background1" w:themeFillShade="F2"/>
        <w:tblLook w:val="04A0" w:firstRow="1" w:lastRow="0" w:firstColumn="1" w:lastColumn="0" w:noHBand="0" w:noVBand="1"/>
      </w:tblPr>
      <w:tblGrid>
        <w:gridCol w:w="2805"/>
        <w:gridCol w:w="1501"/>
        <w:gridCol w:w="1501"/>
        <w:gridCol w:w="1844"/>
        <w:gridCol w:w="1558"/>
      </w:tblGrid>
      <w:tr w:rsidR="00513B21" w:rsidRPr="00513B21" w14:paraId="0667C18C" w14:textId="77777777" w:rsidTr="0074365F">
        <w:trPr>
          <w:jc w:val="center"/>
        </w:trPr>
        <w:tc>
          <w:tcPr>
            <w:tcW w:w="2805" w:type="dxa"/>
            <w:tcBorders>
              <w:bottom w:val="single" w:sz="4" w:space="0" w:color="auto"/>
            </w:tcBorders>
            <w:shd w:val="clear" w:color="auto" w:fill="F2F2F2" w:themeFill="background1" w:themeFillShade="F2"/>
            <w:vAlign w:val="center"/>
          </w:tcPr>
          <w:p w14:paraId="6BFBDD41" w14:textId="77777777" w:rsidR="00F07687" w:rsidRPr="00513B21" w:rsidRDefault="00F07687" w:rsidP="0074365F">
            <w:pPr>
              <w:rPr>
                <w:b/>
                <w:color w:val="000000" w:themeColor="text1"/>
                <w:sz w:val="22"/>
                <w:szCs w:val="22"/>
              </w:rPr>
            </w:pPr>
            <w:r w:rsidRPr="00513B21">
              <w:rPr>
                <w:b/>
                <w:color w:val="000000" w:themeColor="text1"/>
                <w:sz w:val="22"/>
                <w:szCs w:val="22"/>
              </w:rPr>
              <w:t>Naziv aktivnosti/projekta:</w:t>
            </w:r>
          </w:p>
        </w:tc>
        <w:tc>
          <w:tcPr>
            <w:tcW w:w="1501" w:type="dxa"/>
            <w:tcBorders>
              <w:bottom w:val="single" w:sz="4" w:space="0" w:color="auto"/>
            </w:tcBorders>
            <w:shd w:val="clear" w:color="auto" w:fill="F2F2F2" w:themeFill="background1" w:themeFillShade="F2"/>
            <w:vAlign w:val="center"/>
          </w:tcPr>
          <w:p w14:paraId="3863F91B" w14:textId="397C3C10" w:rsidR="00F07687" w:rsidRPr="00513B21" w:rsidRDefault="0079230C" w:rsidP="0074365F">
            <w:pPr>
              <w:jc w:val="center"/>
              <w:rPr>
                <w:b/>
                <w:color w:val="000000" w:themeColor="text1"/>
                <w:sz w:val="22"/>
                <w:szCs w:val="22"/>
              </w:rPr>
            </w:pPr>
            <w:r w:rsidRPr="00513B21">
              <w:rPr>
                <w:b/>
                <w:color w:val="000000" w:themeColor="text1"/>
                <w:sz w:val="22"/>
                <w:szCs w:val="22"/>
              </w:rPr>
              <w:t>Proračun 2025</w:t>
            </w:r>
            <w:r w:rsidR="00F07687" w:rsidRPr="00513B21">
              <w:rPr>
                <w:b/>
                <w:color w:val="000000" w:themeColor="text1"/>
                <w:sz w:val="22"/>
                <w:szCs w:val="22"/>
              </w:rPr>
              <w:t>.</w:t>
            </w:r>
          </w:p>
        </w:tc>
        <w:tc>
          <w:tcPr>
            <w:tcW w:w="1501" w:type="dxa"/>
            <w:tcBorders>
              <w:bottom w:val="single" w:sz="4" w:space="0" w:color="auto"/>
            </w:tcBorders>
            <w:shd w:val="clear" w:color="auto" w:fill="F2F2F2" w:themeFill="background1" w:themeFillShade="F2"/>
            <w:vAlign w:val="center"/>
          </w:tcPr>
          <w:p w14:paraId="6E584943" w14:textId="5C83E55C" w:rsidR="00F07687" w:rsidRPr="00513B21" w:rsidRDefault="0079230C" w:rsidP="0074365F">
            <w:pPr>
              <w:jc w:val="center"/>
              <w:rPr>
                <w:b/>
                <w:color w:val="000000" w:themeColor="text1"/>
                <w:sz w:val="22"/>
                <w:szCs w:val="22"/>
              </w:rPr>
            </w:pPr>
            <w:r w:rsidRPr="00513B21">
              <w:rPr>
                <w:b/>
                <w:color w:val="000000" w:themeColor="text1"/>
                <w:sz w:val="22"/>
                <w:szCs w:val="22"/>
              </w:rPr>
              <w:t>Proračun 2026</w:t>
            </w:r>
            <w:r w:rsidR="00F07687" w:rsidRPr="00513B21">
              <w:rPr>
                <w:b/>
                <w:color w:val="000000" w:themeColor="text1"/>
                <w:sz w:val="22"/>
                <w:szCs w:val="22"/>
              </w:rPr>
              <w:t>.</w:t>
            </w:r>
          </w:p>
        </w:tc>
        <w:tc>
          <w:tcPr>
            <w:tcW w:w="1844" w:type="dxa"/>
            <w:tcBorders>
              <w:bottom w:val="single" w:sz="4" w:space="0" w:color="auto"/>
            </w:tcBorders>
            <w:shd w:val="clear" w:color="auto" w:fill="F2F2F2" w:themeFill="background1" w:themeFillShade="F2"/>
            <w:vAlign w:val="center"/>
          </w:tcPr>
          <w:p w14:paraId="4BFF81FB" w14:textId="4F685BF1" w:rsidR="00F07687" w:rsidRPr="00513B21" w:rsidRDefault="0079230C" w:rsidP="0074365F">
            <w:pPr>
              <w:jc w:val="center"/>
              <w:rPr>
                <w:b/>
                <w:color w:val="000000" w:themeColor="text1"/>
                <w:sz w:val="22"/>
                <w:szCs w:val="22"/>
              </w:rPr>
            </w:pPr>
            <w:r w:rsidRPr="00513B21">
              <w:rPr>
                <w:b/>
                <w:color w:val="000000" w:themeColor="text1"/>
                <w:sz w:val="22"/>
                <w:szCs w:val="22"/>
              </w:rPr>
              <w:t>Proračun projekcija 2027</w:t>
            </w:r>
            <w:r w:rsidR="00F07687" w:rsidRPr="00513B21">
              <w:rPr>
                <w:b/>
                <w:color w:val="000000" w:themeColor="text1"/>
                <w:sz w:val="22"/>
                <w:szCs w:val="22"/>
              </w:rPr>
              <w:t>.</w:t>
            </w:r>
          </w:p>
        </w:tc>
        <w:tc>
          <w:tcPr>
            <w:tcW w:w="1558" w:type="dxa"/>
            <w:tcBorders>
              <w:bottom w:val="single" w:sz="4" w:space="0" w:color="auto"/>
            </w:tcBorders>
            <w:shd w:val="clear" w:color="auto" w:fill="F2F2F2" w:themeFill="background1" w:themeFillShade="F2"/>
          </w:tcPr>
          <w:p w14:paraId="242A50BA" w14:textId="24F67599" w:rsidR="00F07687" w:rsidRPr="00513B21" w:rsidRDefault="00F07687" w:rsidP="0079230C">
            <w:pPr>
              <w:jc w:val="center"/>
              <w:rPr>
                <w:b/>
                <w:color w:val="000000" w:themeColor="text1"/>
                <w:sz w:val="22"/>
                <w:szCs w:val="22"/>
              </w:rPr>
            </w:pPr>
            <w:r w:rsidRPr="00513B21">
              <w:rPr>
                <w:b/>
                <w:color w:val="000000" w:themeColor="text1"/>
                <w:sz w:val="22"/>
                <w:szCs w:val="22"/>
              </w:rPr>
              <w:t>Proračun projekcija 202</w:t>
            </w:r>
            <w:r w:rsidR="0079230C" w:rsidRPr="00513B21">
              <w:rPr>
                <w:b/>
                <w:color w:val="000000" w:themeColor="text1"/>
                <w:sz w:val="22"/>
                <w:szCs w:val="22"/>
              </w:rPr>
              <w:t>8</w:t>
            </w:r>
            <w:r w:rsidRPr="00513B21">
              <w:rPr>
                <w:b/>
                <w:color w:val="000000" w:themeColor="text1"/>
                <w:sz w:val="22"/>
                <w:szCs w:val="22"/>
              </w:rPr>
              <w:t>.</w:t>
            </w:r>
          </w:p>
        </w:tc>
      </w:tr>
      <w:tr w:rsidR="00AC0937" w:rsidRPr="00513B21" w14:paraId="73A53347" w14:textId="77777777" w:rsidTr="0074365F">
        <w:trPr>
          <w:jc w:val="center"/>
        </w:trPr>
        <w:tc>
          <w:tcPr>
            <w:tcW w:w="2805" w:type="dxa"/>
            <w:tcBorders>
              <w:bottom w:val="single" w:sz="4" w:space="0" w:color="auto"/>
            </w:tcBorders>
            <w:shd w:val="clear" w:color="auto" w:fill="F2F2F2" w:themeFill="background1" w:themeFillShade="F2"/>
            <w:vAlign w:val="center"/>
          </w:tcPr>
          <w:p w14:paraId="5578C065" w14:textId="77777777" w:rsidR="00F07687" w:rsidRPr="00513B21" w:rsidRDefault="00F07687" w:rsidP="0074365F">
            <w:pPr>
              <w:rPr>
                <w:b/>
                <w:color w:val="000000" w:themeColor="text1"/>
                <w:sz w:val="22"/>
                <w:szCs w:val="22"/>
              </w:rPr>
            </w:pPr>
            <w:r w:rsidRPr="00513B21">
              <w:rPr>
                <w:b/>
                <w:color w:val="000000" w:themeColor="text1"/>
                <w:sz w:val="22"/>
                <w:szCs w:val="22"/>
              </w:rPr>
              <w:t>2121 JAVNA UPRAVA I ADMINISTRACIJA</w:t>
            </w:r>
          </w:p>
        </w:tc>
        <w:tc>
          <w:tcPr>
            <w:tcW w:w="1501" w:type="dxa"/>
            <w:tcBorders>
              <w:bottom w:val="single" w:sz="4" w:space="0" w:color="auto"/>
            </w:tcBorders>
            <w:shd w:val="clear" w:color="auto" w:fill="F2F2F2" w:themeFill="background1" w:themeFillShade="F2"/>
            <w:vAlign w:val="center"/>
          </w:tcPr>
          <w:p w14:paraId="1479C6CC" w14:textId="77777777" w:rsidR="00F07687" w:rsidRPr="00513B21" w:rsidRDefault="00F07687" w:rsidP="0074365F">
            <w:pPr>
              <w:jc w:val="center"/>
              <w:rPr>
                <w:b/>
                <w:color w:val="000000" w:themeColor="text1"/>
                <w:sz w:val="22"/>
                <w:szCs w:val="22"/>
              </w:rPr>
            </w:pPr>
          </w:p>
        </w:tc>
        <w:tc>
          <w:tcPr>
            <w:tcW w:w="1501" w:type="dxa"/>
            <w:tcBorders>
              <w:bottom w:val="single" w:sz="4" w:space="0" w:color="auto"/>
            </w:tcBorders>
            <w:shd w:val="clear" w:color="auto" w:fill="F2F2F2" w:themeFill="background1" w:themeFillShade="F2"/>
            <w:vAlign w:val="center"/>
          </w:tcPr>
          <w:p w14:paraId="1ECC4D5D" w14:textId="77777777" w:rsidR="00F07687" w:rsidRPr="00513B21" w:rsidRDefault="00F07687" w:rsidP="0074365F">
            <w:pPr>
              <w:jc w:val="center"/>
              <w:rPr>
                <w:b/>
                <w:color w:val="000000" w:themeColor="text1"/>
                <w:sz w:val="22"/>
                <w:szCs w:val="22"/>
              </w:rPr>
            </w:pPr>
          </w:p>
        </w:tc>
        <w:tc>
          <w:tcPr>
            <w:tcW w:w="1844" w:type="dxa"/>
            <w:tcBorders>
              <w:bottom w:val="single" w:sz="4" w:space="0" w:color="auto"/>
            </w:tcBorders>
            <w:shd w:val="clear" w:color="auto" w:fill="F2F2F2" w:themeFill="background1" w:themeFillShade="F2"/>
            <w:vAlign w:val="center"/>
          </w:tcPr>
          <w:p w14:paraId="1EC0A6AE" w14:textId="77777777" w:rsidR="00F07687" w:rsidRPr="00513B21" w:rsidRDefault="00F07687" w:rsidP="0074365F">
            <w:pPr>
              <w:jc w:val="center"/>
              <w:rPr>
                <w:b/>
                <w:color w:val="000000" w:themeColor="text1"/>
                <w:sz w:val="22"/>
                <w:szCs w:val="22"/>
              </w:rPr>
            </w:pPr>
          </w:p>
        </w:tc>
        <w:tc>
          <w:tcPr>
            <w:tcW w:w="1558" w:type="dxa"/>
            <w:tcBorders>
              <w:bottom w:val="single" w:sz="4" w:space="0" w:color="auto"/>
            </w:tcBorders>
            <w:shd w:val="clear" w:color="auto" w:fill="F2F2F2" w:themeFill="background1" w:themeFillShade="F2"/>
          </w:tcPr>
          <w:p w14:paraId="5FC71609" w14:textId="77777777" w:rsidR="00F07687" w:rsidRPr="00513B21" w:rsidRDefault="00F07687" w:rsidP="0074365F">
            <w:pPr>
              <w:jc w:val="center"/>
              <w:rPr>
                <w:b/>
                <w:color w:val="000000" w:themeColor="text1"/>
                <w:sz w:val="22"/>
                <w:szCs w:val="22"/>
              </w:rPr>
            </w:pPr>
          </w:p>
        </w:tc>
      </w:tr>
      <w:tr w:rsidR="00AC0937" w:rsidRPr="00513B21" w14:paraId="40729B5B" w14:textId="77777777" w:rsidTr="0074365F">
        <w:trPr>
          <w:jc w:val="center"/>
        </w:trPr>
        <w:tc>
          <w:tcPr>
            <w:tcW w:w="2805" w:type="dxa"/>
            <w:shd w:val="clear" w:color="auto" w:fill="auto"/>
            <w:vAlign w:val="center"/>
          </w:tcPr>
          <w:p w14:paraId="23AD2D18" w14:textId="77777777" w:rsidR="00F07687" w:rsidRPr="00513B21" w:rsidRDefault="00F07687" w:rsidP="0074365F">
            <w:pPr>
              <w:rPr>
                <w:i/>
                <w:color w:val="000000" w:themeColor="text1"/>
                <w:sz w:val="22"/>
                <w:szCs w:val="22"/>
              </w:rPr>
            </w:pPr>
            <w:r w:rsidRPr="00513B21">
              <w:rPr>
                <w:i/>
                <w:color w:val="000000" w:themeColor="text1"/>
                <w:sz w:val="22"/>
                <w:szCs w:val="22"/>
              </w:rPr>
              <w:t>AKTIVNOST A212101 REDOVNA DJELATNOST PRORAČUNSKOG KORISNIKA</w:t>
            </w:r>
          </w:p>
        </w:tc>
        <w:tc>
          <w:tcPr>
            <w:tcW w:w="1501" w:type="dxa"/>
            <w:shd w:val="clear" w:color="auto" w:fill="auto"/>
            <w:vAlign w:val="center"/>
          </w:tcPr>
          <w:p w14:paraId="45A7C6C3" w14:textId="4F16D629" w:rsidR="00F07687" w:rsidRPr="00513B21" w:rsidRDefault="0079230C" w:rsidP="0074365F">
            <w:pPr>
              <w:rPr>
                <w:color w:val="000000" w:themeColor="text1"/>
                <w:sz w:val="22"/>
                <w:szCs w:val="22"/>
              </w:rPr>
            </w:pPr>
            <w:r w:rsidRPr="00513B21">
              <w:rPr>
                <w:color w:val="000000" w:themeColor="text1"/>
                <w:sz w:val="22"/>
                <w:szCs w:val="22"/>
              </w:rPr>
              <w:t>3.437.100</w:t>
            </w:r>
            <w:r w:rsidR="004C552E" w:rsidRPr="00513B21">
              <w:rPr>
                <w:color w:val="000000" w:themeColor="text1"/>
                <w:sz w:val="22"/>
                <w:szCs w:val="22"/>
              </w:rPr>
              <w:t>,00</w:t>
            </w:r>
            <w:r w:rsidR="00F07687" w:rsidRPr="00513B21">
              <w:rPr>
                <w:color w:val="000000" w:themeColor="text1"/>
                <w:sz w:val="22"/>
                <w:szCs w:val="22"/>
              </w:rPr>
              <w:t xml:space="preserve"> EUR</w:t>
            </w:r>
          </w:p>
        </w:tc>
        <w:tc>
          <w:tcPr>
            <w:tcW w:w="1501" w:type="dxa"/>
            <w:shd w:val="clear" w:color="auto" w:fill="auto"/>
            <w:vAlign w:val="center"/>
          </w:tcPr>
          <w:p w14:paraId="70D81634" w14:textId="506DE779" w:rsidR="00F07687" w:rsidRPr="00513B21" w:rsidRDefault="0079230C" w:rsidP="0074365F">
            <w:pPr>
              <w:rPr>
                <w:color w:val="000000" w:themeColor="text1"/>
                <w:sz w:val="22"/>
                <w:szCs w:val="22"/>
              </w:rPr>
            </w:pPr>
            <w:r w:rsidRPr="00513B21">
              <w:rPr>
                <w:color w:val="000000" w:themeColor="text1"/>
                <w:sz w:val="22"/>
                <w:szCs w:val="22"/>
              </w:rPr>
              <w:t>3.883.500</w:t>
            </w:r>
            <w:r w:rsidR="00F07687" w:rsidRPr="00513B21">
              <w:rPr>
                <w:color w:val="000000" w:themeColor="text1"/>
                <w:sz w:val="22"/>
                <w:szCs w:val="22"/>
              </w:rPr>
              <w:t>,00</w:t>
            </w:r>
          </w:p>
          <w:p w14:paraId="508106E6" w14:textId="05C85FD2" w:rsidR="004C552E" w:rsidRPr="00513B21" w:rsidRDefault="004C552E" w:rsidP="0074365F">
            <w:pPr>
              <w:rPr>
                <w:color w:val="000000" w:themeColor="text1"/>
                <w:sz w:val="22"/>
                <w:szCs w:val="22"/>
              </w:rPr>
            </w:pPr>
            <w:r w:rsidRPr="00513B21">
              <w:rPr>
                <w:color w:val="000000" w:themeColor="text1"/>
                <w:sz w:val="22"/>
                <w:szCs w:val="22"/>
              </w:rPr>
              <w:t>EUR</w:t>
            </w:r>
          </w:p>
        </w:tc>
        <w:tc>
          <w:tcPr>
            <w:tcW w:w="1844" w:type="dxa"/>
            <w:shd w:val="clear" w:color="auto" w:fill="auto"/>
            <w:vAlign w:val="center"/>
          </w:tcPr>
          <w:p w14:paraId="7D97E0D7" w14:textId="4082C9F0" w:rsidR="00F07687" w:rsidRPr="00513B21" w:rsidRDefault="0079230C" w:rsidP="0074365F">
            <w:pPr>
              <w:rPr>
                <w:color w:val="000000" w:themeColor="text1"/>
                <w:sz w:val="22"/>
                <w:szCs w:val="22"/>
              </w:rPr>
            </w:pPr>
            <w:r w:rsidRPr="00513B21">
              <w:rPr>
                <w:color w:val="000000" w:themeColor="text1"/>
                <w:sz w:val="22"/>
                <w:szCs w:val="22"/>
              </w:rPr>
              <w:t>4.045.700</w:t>
            </w:r>
            <w:r w:rsidR="00F07687" w:rsidRPr="00513B21">
              <w:rPr>
                <w:color w:val="000000" w:themeColor="text1"/>
                <w:sz w:val="22"/>
                <w:szCs w:val="22"/>
              </w:rPr>
              <w:t>,00</w:t>
            </w:r>
          </w:p>
          <w:p w14:paraId="00F27A27" w14:textId="0E31C792" w:rsidR="004C552E" w:rsidRPr="00513B21" w:rsidRDefault="004C552E" w:rsidP="0074365F">
            <w:pPr>
              <w:rPr>
                <w:color w:val="000000" w:themeColor="text1"/>
                <w:sz w:val="22"/>
                <w:szCs w:val="22"/>
              </w:rPr>
            </w:pPr>
            <w:r w:rsidRPr="00513B21">
              <w:rPr>
                <w:color w:val="000000" w:themeColor="text1"/>
                <w:sz w:val="22"/>
                <w:szCs w:val="22"/>
              </w:rPr>
              <w:t>EUR</w:t>
            </w:r>
          </w:p>
        </w:tc>
        <w:tc>
          <w:tcPr>
            <w:tcW w:w="1558" w:type="dxa"/>
          </w:tcPr>
          <w:p w14:paraId="7144E06A" w14:textId="77777777" w:rsidR="00F07687" w:rsidRPr="00513B21" w:rsidRDefault="00F07687" w:rsidP="0074365F">
            <w:pPr>
              <w:rPr>
                <w:color w:val="000000" w:themeColor="text1"/>
                <w:sz w:val="22"/>
                <w:szCs w:val="22"/>
              </w:rPr>
            </w:pPr>
          </w:p>
          <w:p w14:paraId="7A622FD3" w14:textId="23D71A7B" w:rsidR="00F07687" w:rsidRPr="00513B21" w:rsidRDefault="00513B21" w:rsidP="0074365F">
            <w:pPr>
              <w:rPr>
                <w:color w:val="000000" w:themeColor="text1"/>
                <w:sz w:val="22"/>
                <w:szCs w:val="22"/>
              </w:rPr>
            </w:pPr>
            <w:r w:rsidRPr="00513B21">
              <w:rPr>
                <w:color w:val="000000" w:themeColor="text1"/>
                <w:sz w:val="22"/>
                <w:szCs w:val="22"/>
              </w:rPr>
              <w:t>4.216.000</w:t>
            </w:r>
            <w:r w:rsidR="00F07687" w:rsidRPr="00513B21">
              <w:rPr>
                <w:color w:val="000000" w:themeColor="text1"/>
                <w:sz w:val="22"/>
                <w:szCs w:val="22"/>
              </w:rPr>
              <w:t>,00</w:t>
            </w:r>
          </w:p>
          <w:p w14:paraId="466E8041" w14:textId="718C3C21" w:rsidR="004C552E" w:rsidRPr="00513B21" w:rsidRDefault="004C552E" w:rsidP="0074365F">
            <w:pPr>
              <w:rPr>
                <w:color w:val="000000" w:themeColor="text1"/>
                <w:sz w:val="22"/>
                <w:szCs w:val="22"/>
              </w:rPr>
            </w:pPr>
            <w:r w:rsidRPr="00513B21">
              <w:rPr>
                <w:color w:val="000000" w:themeColor="text1"/>
                <w:sz w:val="22"/>
                <w:szCs w:val="22"/>
              </w:rPr>
              <w:t>EUR</w:t>
            </w:r>
          </w:p>
          <w:p w14:paraId="23D1BDFF" w14:textId="77777777" w:rsidR="00F07687" w:rsidRPr="00513B21" w:rsidRDefault="00F07687" w:rsidP="0074365F">
            <w:pPr>
              <w:rPr>
                <w:color w:val="000000" w:themeColor="text1"/>
                <w:sz w:val="22"/>
                <w:szCs w:val="22"/>
              </w:rPr>
            </w:pPr>
          </w:p>
        </w:tc>
      </w:tr>
      <w:tr w:rsidR="00AC0937" w:rsidRPr="00513B21" w14:paraId="7B868711" w14:textId="77777777" w:rsidTr="0074365F">
        <w:trPr>
          <w:jc w:val="center"/>
        </w:trPr>
        <w:tc>
          <w:tcPr>
            <w:tcW w:w="2805" w:type="dxa"/>
            <w:shd w:val="clear" w:color="auto" w:fill="auto"/>
            <w:vAlign w:val="center"/>
          </w:tcPr>
          <w:p w14:paraId="07BEC2FC" w14:textId="77777777" w:rsidR="00F07687" w:rsidRPr="00513B21" w:rsidRDefault="00F07687" w:rsidP="0074365F">
            <w:pPr>
              <w:rPr>
                <w:i/>
                <w:color w:val="000000" w:themeColor="text1"/>
                <w:szCs w:val="20"/>
              </w:rPr>
            </w:pPr>
          </w:p>
        </w:tc>
        <w:tc>
          <w:tcPr>
            <w:tcW w:w="1501" w:type="dxa"/>
            <w:shd w:val="clear" w:color="auto" w:fill="auto"/>
            <w:vAlign w:val="center"/>
          </w:tcPr>
          <w:p w14:paraId="3C4AF79E" w14:textId="77777777" w:rsidR="00F07687" w:rsidRPr="00513B21" w:rsidRDefault="00F07687" w:rsidP="0074365F">
            <w:pPr>
              <w:rPr>
                <w:color w:val="000000" w:themeColor="text1"/>
                <w:szCs w:val="20"/>
              </w:rPr>
            </w:pPr>
          </w:p>
        </w:tc>
        <w:tc>
          <w:tcPr>
            <w:tcW w:w="1501" w:type="dxa"/>
            <w:shd w:val="clear" w:color="auto" w:fill="auto"/>
            <w:vAlign w:val="center"/>
          </w:tcPr>
          <w:p w14:paraId="230A3979" w14:textId="77777777" w:rsidR="00F07687" w:rsidRPr="00513B21" w:rsidRDefault="00F07687" w:rsidP="0074365F">
            <w:pPr>
              <w:rPr>
                <w:color w:val="000000" w:themeColor="text1"/>
                <w:szCs w:val="20"/>
              </w:rPr>
            </w:pPr>
          </w:p>
        </w:tc>
        <w:tc>
          <w:tcPr>
            <w:tcW w:w="1844" w:type="dxa"/>
            <w:shd w:val="clear" w:color="auto" w:fill="auto"/>
            <w:vAlign w:val="center"/>
          </w:tcPr>
          <w:p w14:paraId="5A4B9EF6" w14:textId="77777777" w:rsidR="00F07687" w:rsidRPr="00513B21" w:rsidRDefault="00F07687" w:rsidP="0074365F">
            <w:pPr>
              <w:rPr>
                <w:color w:val="000000" w:themeColor="text1"/>
                <w:szCs w:val="20"/>
              </w:rPr>
            </w:pPr>
          </w:p>
        </w:tc>
        <w:tc>
          <w:tcPr>
            <w:tcW w:w="1558" w:type="dxa"/>
          </w:tcPr>
          <w:p w14:paraId="221E3290" w14:textId="77777777" w:rsidR="00F07687" w:rsidRPr="00513B21" w:rsidRDefault="00F07687" w:rsidP="0074365F">
            <w:pPr>
              <w:rPr>
                <w:color w:val="000000" w:themeColor="text1"/>
                <w:szCs w:val="20"/>
              </w:rPr>
            </w:pPr>
          </w:p>
        </w:tc>
      </w:tr>
      <w:tr w:rsidR="00AC0937" w:rsidRPr="00513B21" w14:paraId="29ED6FC8" w14:textId="77777777" w:rsidTr="0074365F">
        <w:trPr>
          <w:jc w:val="center"/>
        </w:trPr>
        <w:tc>
          <w:tcPr>
            <w:tcW w:w="2805" w:type="dxa"/>
            <w:shd w:val="clear" w:color="auto" w:fill="auto"/>
            <w:vAlign w:val="center"/>
          </w:tcPr>
          <w:p w14:paraId="72F87F53" w14:textId="77777777" w:rsidR="00F07687" w:rsidRPr="00513B21" w:rsidRDefault="00F07687" w:rsidP="0074365F">
            <w:pPr>
              <w:rPr>
                <w:i/>
                <w:color w:val="000000" w:themeColor="text1"/>
                <w:szCs w:val="20"/>
              </w:rPr>
            </w:pPr>
          </w:p>
        </w:tc>
        <w:tc>
          <w:tcPr>
            <w:tcW w:w="1501" w:type="dxa"/>
            <w:tcBorders>
              <w:bottom w:val="single" w:sz="4" w:space="0" w:color="auto"/>
            </w:tcBorders>
            <w:shd w:val="clear" w:color="auto" w:fill="auto"/>
            <w:vAlign w:val="center"/>
          </w:tcPr>
          <w:p w14:paraId="42397F93" w14:textId="77777777" w:rsidR="00F07687" w:rsidRPr="00513B21" w:rsidRDefault="00F07687" w:rsidP="0074365F">
            <w:pPr>
              <w:rPr>
                <w:color w:val="000000" w:themeColor="text1"/>
                <w:szCs w:val="20"/>
              </w:rPr>
            </w:pPr>
          </w:p>
        </w:tc>
        <w:tc>
          <w:tcPr>
            <w:tcW w:w="1501" w:type="dxa"/>
            <w:tcBorders>
              <w:bottom w:val="single" w:sz="4" w:space="0" w:color="auto"/>
            </w:tcBorders>
            <w:shd w:val="clear" w:color="auto" w:fill="auto"/>
            <w:vAlign w:val="center"/>
          </w:tcPr>
          <w:p w14:paraId="32DFFDF3" w14:textId="77777777" w:rsidR="00F07687" w:rsidRPr="00513B21" w:rsidRDefault="00F07687" w:rsidP="0074365F">
            <w:pPr>
              <w:rPr>
                <w:color w:val="000000" w:themeColor="text1"/>
                <w:szCs w:val="20"/>
              </w:rPr>
            </w:pPr>
          </w:p>
        </w:tc>
        <w:tc>
          <w:tcPr>
            <w:tcW w:w="1844" w:type="dxa"/>
            <w:tcBorders>
              <w:bottom w:val="single" w:sz="4" w:space="0" w:color="auto"/>
            </w:tcBorders>
            <w:shd w:val="clear" w:color="auto" w:fill="auto"/>
            <w:vAlign w:val="center"/>
          </w:tcPr>
          <w:p w14:paraId="561E1B0F" w14:textId="77777777" w:rsidR="00F07687" w:rsidRPr="00513B21" w:rsidRDefault="00F07687" w:rsidP="0074365F">
            <w:pPr>
              <w:rPr>
                <w:color w:val="000000" w:themeColor="text1"/>
                <w:szCs w:val="20"/>
              </w:rPr>
            </w:pPr>
          </w:p>
        </w:tc>
        <w:tc>
          <w:tcPr>
            <w:tcW w:w="1558" w:type="dxa"/>
            <w:tcBorders>
              <w:bottom w:val="single" w:sz="4" w:space="0" w:color="auto"/>
            </w:tcBorders>
          </w:tcPr>
          <w:p w14:paraId="5C00E8BD" w14:textId="77777777" w:rsidR="00F07687" w:rsidRPr="00513B21" w:rsidRDefault="00F07687" w:rsidP="0074365F">
            <w:pPr>
              <w:rPr>
                <w:color w:val="000000" w:themeColor="text1"/>
                <w:szCs w:val="20"/>
              </w:rPr>
            </w:pPr>
          </w:p>
        </w:tc>
      </w:tr>
      <w:tr w:rsidR="00AC0937" w:rsidRPr="00513B21" w14:paraId="6F101F03" w14:textId="77777777" w:rsidTr="0074365F">
        <w:trPr>
          <w:jc w:val="center"/>
        </w:trPr>
        <w:tc>
          <w:tcPr>
            <w:tcW w:w="2805" w:type="dxa"/>
            <w:shd w:val="clear" w:color="auto" w:fill="F2F2F2" w:themeFill="background1" w:themeFillShade="F2"/>
            <w:vAlign w:val="center"/>
          </w:tcPr>
          <w:p w14:paraId="14E60C53" w14:textId="77777777" w:rsidR="00F07687" w:rsidRPr="00513B21" w:rsidRDefault="00F07687" w:rsidP="0074365F">
            <w:pPr>
              <w:rPr>
                <w:b/>
                <w:color w:val="000000" w:themeColor="text1"/>
                <w:sz w:val="22"/>
                <w:szCs w:val="22"/>
              </w:rPr>
            </w:pPr>
            <w:r w:rsidRPr="00513B21">
              <w:rPr>
                <w:b/>
                <w:color w:val="000000" w:themeColor="text1"/>
                <w:sz w:val="22"/>
                <w:szCs w:val="22"/>
              </w:rPr>
              <w:t>Ukupno:</w:t>
            </w:r>
          </w:p>
        </w:tc>
        <w:tc>
          <w:tcPr>
            <w:tcW w:w="1501" w:type="dxa"/>
            <w:shd w:val="clear" w:color="auto" w:fill="D9D9D9" w:themeFill="background1" w:themeFillShade="D9"/>
            <w:vAlign w:val="center"/>
          </w:tcPr>
          <w:p w14:paraId="58737643" w14:textId="06B50E90" w:rsidR="00F07687" w:rsidRPr="00513B21" w:rsidRDefault="0079230C" w:rsidP="0079230C">
            <w:pPr>
              <w:rPr>
                <w:color w:val="000000" w:themeColor="text1"/>
                <w:sz w:val="22"/>
                <w:szCs w:val="22"/>
              </w:rPr>
            </w:pPr>
            <w:r w:rsidRPr="00513B21">
              <w:rPr>
                <w:color w:val="000000" w:themeColor="text1"/>
                <w:sz w:val="22"/>
                <w:szCs w:val="22"/>
              </w:rPr>
              <w:t>3.437.1</w:t>
            </w:r>
            <w:r w:rsidR="00F07687" w:rsidRPr="00513B21">
              <w:rPr>
                <w:color w:val="000000" w:themeColor="text1"/>
                <w:sz w:val="22"/>
                <w:szCs w:val="22"/>
              </w:rPr>
              <w:t>00,00</w:t>
            </w:r>
          </w:p>
        </w:tc>
        <w:tc>
          <w:tcPr>
            <w:tcW w:w="1501" w:type="dxa"/>
            <w:shd w:val="clear" w:color="auto" w:fill="D9D9D9" w:themeFill="background1" w:themeFillShade="D9"/>
            <w:vAlign w:val="center"/>
          </w:tcPr>
          <w:p w14:paraId="608CC553" w14:textId="63199571" w:rsidR="00F07687" w:rsidRPr="00513B21" w:rsidRDefault="004C552E" w:rsidP="0079230C">
            <w:pPr>
              <w:rPr>
                <w:color w:val="000000" w:themeColor="text1"/>
                <w:sz w:val="22"/>
                <w:szCs w:val="22"/>
              </w:rPr>
            </w:pPr>
            <w:r w:rsidRPr="00513B21">
              <w:rPr>
                <w:color w:val="000000" w:themeColor="text1"/>
                <w:sz w:val="22"/>
                <w:szCs w:val="22"/>
              </w:rPr>
              <w:t>3.</w:t>
            </w:r>
            <w:r w:rsidR="0079230C" w:rsidRPr="00513B21">
              <w:rPr>
                <w:color w:val="000000" w:themeColor="text1"/>
                <w:sz w:val="22"/>
                <w:szCs w:val="22"/>
              </w:rPr>
              <w:t>883.500</w:t>
            </w:r>
            <w:r w:rsidR="00F07687" w:rsidRPr="00513B21">
              <w:rPr>
                <w:color w:val="000000" w:themeColor="text1"/>
                <w:sz w:val="22"/>
                <w:szCs w:val="22"/>
              </w:rPr>
              <w:t>,00</w:t>
            </w:r>
          </w:p>
        </w:tc>
        <w:tc>
          <w:tcPr>
            <w:tcW w:w="1844" w:type="dxa"/>
            <w:shd w:val="clear" w:color="auto" w:fill="D9D9D9" w:themeFill="background1" w:themeFillShade="D9"/>
            <w:vAlign w:val="center"/>
          </w:tcPr>
          <w:p w14:paraId="137AEAF4" w14:textId="60DF5C00" w:rsidR="00F07687" w:rsidRPr="00513B21" w:rsidRDefault="00513B21" w:rsidP="0074365F">
            <w:pPr>
              <w:rPr>
                <w:color w:val="000000" w:themeColor="text1"/>
                <w:sz w:val="22"/>
                <w:szCs w:val="22"/>
              </w:rPr>
            </w:pPr>
            <w:r w:rsidRPr="00513B21">
              <w:rPr>
                <w:color w:val="000000" w:themeColor="text1"/>
                <w:sz w:val="22"/>
                <w:szCs w:val="22"/>
              </w:rPr>
              <w:t>4.045.700</w:t>
            </w:r>
            <w:r w:rsidR="00F07687" w:rsidRPr="00513B21">
              <w:rPr>
                <w:color w:val="000000" w:themeColor="text1"/>
                <w:sz w:val="22"/>
                <w:szCs w:val="22"/>
              </w:rPr>
              <w:t xml:space="preserve">,00 </w:t>
            </w:r>
          </w:p>
        </w:tc>
        <w:tc>
          <w:tcPr>
            <w:tcW w:w="1558" w:type="dxa"/>
            <w:shd w:val="clear" w:color="auto" w:fill="D9D9D9" w:themeFill="background1" w:themeFillShade="D9"/>
          </w:tcPr>
          <w:p w14:paraId="6D945865" w14:textId="069A44D2" w:rsidR="00F07687" w:rsidRPr="00513B21" w:rsidRDefault="00513B21" w:rsidP="0074365F">
            <w:pPr>
              <w:rPr>
                <w:color w:val="000000" w:themeColor="text1"/>
                <w:sz w:val="22"/>
                <w:szCs w:val="22"/>
              </w:rPr>
            </w:pPr>
            <w:r w:rsidRPr="00513B21">
              <w:rPr>
                <w:color w:val="000000" w:themeColor="text1"/>
                <w:sz w:val="22"/>
                <w:szCs w:val="22"/>
              </w:rPr>
              <w:t>4.216.000,00</w:t>
            </w:r>
          </w:p>
        </w:tc>
      </w:tr>
    </w:tbl>
    <w:p w14:paraId="5882ADE6" w14:textId="77777777" w:rsidR="00F07687" w:rsidRPr="00513B21" w:rsidRDefault="00F07687" w:rsidP="00F07687">
      <w:pPr>
        <w:rPr>
          <w:color w:val="000000" w:themeColor="text1"/>
          <w:sz w:val="22"/>
          <w:szCs w:val="22"/>
        </w:rPr>
      </w:pPr>
    </w:p>
    <w:p w14:paraId="28563B7B" w14:textId="77777777" w:rsidR="00F07687" w:rsidRPr="00513B21" w:rsidRDefault="00F07687" w:rsidP="00F07687">
      <w:pPr>
        <w:rPr>
          <w:color w:val="000000" w:themeColor="text1"/>
        </w:rPr>
      </w:pPr>
    </w:p>
    <w:p w14:paraId="0F3498E1" w14:textId="77777777" w:rsidR="00F07687" w:rsidRPr="00513B21" w:rsidRDefault="00F07687" w:rsidP="00F07687">
      <w:pPr>
        <w:rPr>
          <w:color w:val="000000" w:themeColor="text1"/>
        </w:rPr>
      </w:pPr>
    </w:p>
    <w:p w14:paraId="6FD9B63E" w14:textId="77777777" w:rsidR="00F07687" w:rsidRPr="00AC0937" w:rsidRDefault="00F07687" w:rsidP="00F07687">
      <w:pPr>
        <w:rPr>
          <w:color w:val="FF0000"/>
          <w:sz w:val="22"/>
          <w:szCs w:val="22"/>
        </w:rPr>
      </w:pPr>
    </w:p>
    <w:p w14:paraId="0E3165CF" w14:textId="77777777" w:rsidR="00F07687" w:rsidRPr="00513B21" w:rsidRDefault="00F07687" w:rsidP="00F07687">
      <w:pPr>
        <w:pStyle w:val="Heading1"/>
        <w:numPr>
          <w:ilvl w:val="0"/>
          <w:numId w:val="16"/>
        </w:numPr>
        <w:ind w:left="284" w:hanging="284"/>
        <w:jc w:val="both"/>
        <w:rPr>
          <w:rFonts w:ascii="Times New Roman" w:hAnsi="Times New Roman" w:cs="Times New Roman"/>
          <w:color w:val="000000" w:themeColor="text1"/>
          <w:szCs w:val="24"/>
        </w:rPr>
      </w:pPr>
      <w:r w:rsidRPr="00513B21">
        <w:rPr>
          <w:rFonts w:ascii="Times New Roman" w:hAnsi="Times New Roman" w:cs="Times New Roman"/>
          <w:color w:val="000000" w:themeColor="text1"/>
          <w:szCs w:val="24"/>
        </w:rPr>
        <w:t>OBRAZLOŽENJE PROGRAMA (AKTIVNOSTI/PROJEKATA)</w:t>
      </w:r>
    </w:p>
    <w:p w14:paraId="181B5E4A" w14:textId="77777777" w:rsidR="00F07687" w:rsidRPr="00513B21" w:rsidRDefault="00F07687" w:rsidP="00F07687">
      <w:pPr>
        <w:rPr>
          <w:color w:val="000000" w:themeColor="text1"/>
          <w:sz w:val="24"/>
        </w:rPr>
      </w:pPr>
    </w:p>
    <w:p w14:paraId="6CFCF72D" w14:textId="77777777" w:rsidR="00F07687" w:rsidRPr="00513B21" w:rsidRDefault="00F07687" w:rsidP="00F07687">
      <w:pPr>
        <w:rPr>
          <w:color w:val="000000" w:themeColor="text1"/>
          <w:sz w:val="24"/>
        </w:rPr>
      </w:pPr>
    </w:p>
    <w:p w14:paraId="3FA35F53" w14:textId="77777777" w:rsidR="00F07687" w:rsidRPr="00513B21" w:rsidRDefault="00F07687" w:rsidP="00F07687">
      <w:pPr>
        <w:rPr>
          <w:color w:val="000000" w:themeColor="text1"/>
          <w:sz w:val="24"/>
        </w:rPr>
      </w:pPr>
    </w:p>
    <w:p w14:paraId="798CD53B" w14:textId="77777777" w:rsidR="00F07687" w:rsidRPr="00513B21" w:rsidRDefault="00F07687" w:rsidP="00F07687">
      <w:pPr>
        <w:pStyle w:val="Heading1"/>
        <w:jc w:val="both"/>
        <w:rPr>
          <w:rFonts w:ascii="Times New Roman" w:hAnsi="Times New Roman" w:cs="Times New Roman"/>
          <w:b w:val="0"/>
          <w:color w:val="000000" w:themeColor="text1"/>
          <w:szCs w:val="24"/>
        </w:rPr>
      </w:pPr>
      <w:r w:rsidRPr="00513B21">
        <w:rPr>
          <w:rFonts w:ascii="Times New Roman" w:hAnsi="Times New Roman" w:cs="Times New Roman"/>
          <w:color w:val="000000" w:themeColor="text1"/>
          <w:szCs w:val="24"/>
          <w:u w:val="single"/>
        </w:rPr>
        <w:t>Program</w:t>
      </w:r>
      <w:r w:rsidRPr="00513B21">
        <w:rPr>
          <w:rFonts w:ascii="Times New Roman" w:hAnsi="Times New Roman" w:cs="Times New Roman"/>
          <w:color w:val="000000" w:themeColor="text1"/>
          <w:szCs w:val="24"/>
        </w:rPr>
        <w:t xml:space="preserve">: </w:t>
      </w:r>
      <w:r w:rsidRPr="00513B21">
        <w:rPr>
          <w:rFonts w:ascii="Times New Roman" w:hAnsi="Times New Roman" w:cs="Times New Roman"/>
          <w:b w:val="0"/>
          <w:color w:val="000000" w:themeColor="text1"/>
          <w:szCs w:val="24"/>
        </w:rPr>
        <w:t xml:space="preserve">2121 Javna uprava i administracija </w:t>
      </w:r>
    </w:p>
    <w:p w14:paraId="2ADD2FB9" w14:textId="77777777" w:rsidR="00F07687" w:rsidRPr="00513B21" w:rsidRDefault="00F07687" w:rsidP="00F07687">
      <w:pPr>
        <w:pStyle w:val="Heading1"/>
        <w:jc w:val="both"/>
        <w:rPr>
          <w:rFonts w:ascii="Times New Roman" w:hAnsi="Times New Roman" w:cs="Times New Roman"/>
          <w:color w:val="000000" w:themeColor="text1"/>
          <w:szCs w:val="24"/>
          <w:u w:val="single"/>
        </w:rPr>
      </w:pPr>
    </w:p>
    <w:p w14:paraId="609766DA" w14:textId="77777777" w:rsidR="00513B21" w:rsidRPr="00513B21" w:rsidRDefault="00513B21" w:rsidP="00513B21">
      <w:pPr>
        <w:pStyle w:val="Standard"/>
        <w:keepNext/>
        <w:spacing w:after="0" w:line="240" w:lineRule="auto"/>
        <w:jc w:val="both"/>
        <w:rPr>
          <w:rFonts w:ascii="Times New Roman" w:hAnsi="Times New Roman" w:cs="Times New Roman"/>
          <w:color w:val="000000" w:themeColor="text1"/>
          <w:sz w:val="24"/>
          <w:szCs w:val="24"/>
        </w:rPr>
      </w:pPr>
      <w:r w:rsidRPr="00CE38F5">
        <w:rPr>
          <w:rFonts w:ascii="Times New Roman" w:hAnsi="Times New Roman" w:cs="Times New Roman"/>
          <w:color w:val="000000" w:themeColor="text1"/>
          <w:sz w:val="24"/>
          <w:szCs w:val="24"/>
        </w:rPr>
        <w:t xml:space="preserve">Zakon o socijalnoj skrbi (NN 18/22, 46/22., 119/22, 71/23, 156/23 i 61/25), </w:t>
      </w:r>
      <w:r w:rsidRPr="00CE38F5">
        <w:rPr>
          <w:rFonts w:ascii="Times New Roman" w:eastAsia="BatangChe" w:hAnsi="Times New Roman" w:cs="Times New Roman"/>
          <w:color w:val="000000" w:themeColor="text1"/>
          <w:sz w:val="24"/>
          <w:szCs w:val="24"/>
        </w:rPr>
        <w:t>Pravilnik</w:t>
      </w:r>
      <w:r w:rsidRPr="00CE38F5">
        <w:rPr>
          <w:rFonts w:ascii="Times New Roman" w:hAnsi="Times New Roman" w:cs="Times New Roman"/>
          <w:color w:val="000000" w:themeColor="text1"/>
          <w:sz w:val="24"/>
          <w:szCs w:val="24"/>
        </w:rPr>
        <w:t xml:space="preserve"> o mjerilima za  pružanje socijalnih usluga (NN 110/22, 58/24), Socijalni plan Grada Zagreba 2025.-2027. (Službeni glasnik Grada Zagreba </w:t>
      </w:r>
      <w:hyperlink r:id="rId8" w:anchor="/app/akt?id=5de0f1bc-22f3-47fa-b748-b6f6773b542b" w:history="1">
        <w:r w:rsidRPr="00CE38F5">
          <w:rPr>
            <w:rStyle w:val="Hyperlink"/>
            <w:color w:val="000000" w:themeColor="text1"/>
          </w:rPr>
          <w:t>13/25</w:t>
        </w:r>
      </w:hyperlink>
      <w:r w:rsidRPr="00CE38F5">
        <w:rPr>
          <w:rFonts w:ascii="Times New Roman" w:hAnsi="Times New Roman" w:cs="Times New Roman"/>
          <w:color w:val="000000" w:themeColor="text1"/>
          <w:sz w:val="24"/>
          <w:szCs w:val="24"/>
        </w:rPr>
        <w:t>),</w:t>
      </w:r>
      <w:r w:rsidRPr="00CE38F5">
        <w:rPr>
          <w:color w:val="000000" w:themeColor="text1"/>
        </w:rPr>
        <w:t xml:space="preserve"> </w:t>
      </w:r>
      <w:r w:rsidRPr="00CE38F5">
        <w:rPr>
          <w:rFonts w:ascii="Times New Roman" w:hAnsi="Times New Roman" w:cs="Times New Roman"/>
          <w:color w:val="000000" w:themeColor="text1"/>
          <w:sz w:val="24"/>
          <w:szCs w:val="24"/>
        </w:rPr>
        <w:t>Zagrebačka strategija izjednačavanja mogućnosti za osobe s invaliditetom u razdoblju od 2022. do 2025. (Službeni glasnik Grada Zagreba 22/22), Odluka o osnivanju Centra za pružanje usluga u zajednici Novi Jelkovec (Službeni glasnik Grada Zagreba 22/17, 3/20, 26/21,16/22, 15/23); Statut Centra Zagrebački centar za neovisno življenje.</w:t>
      </w:r>
    </w:p>
    <w:p w14:paraId="2B5194C2" w14:textId="77777777" w:rsidR="00513B21" w:rsidRPr="00AC0937" w:rsidRDefault="00513B21" w:rsidP="00513B21">
      <w:pPr>
        <w:pStyle w:val="Standard"/>
        <w:keepNext/>
        <w:spacing w:after="0" w:line="240" w:lineRule="auto"/>
        <w:jc w:val="both"/>
        <w:rPr>
          <w:rFonts w:ascii="Times New Roman" w:hAnsi="Times New Roman" w:cs="Times New Roman"/>
          <w:color w:val="FF0000"/>
          <w:sz w:val="24"/>
          <w:szCs w:val="24"/>
        </w:rPr>
      </w:pPr>
    </w:p>
    <w:p w14:paraId="73C4AEF7" w14:textId="77777777" w:rsidR="00513B21" w:rsidRPr="00AC0937" w:rsidRDefault="00513B21" w:rsidP="00513B21">
      <w:pPr>
        <w:rPr>
          <w:rFonts w:ascii="Times New Roman" w:hAnsi="Times New Roman"/>
          <w:color w:val="FF0000"/>
          <w:sz w:val="24"/>
        </w:rPr>
      </w:pPr>
    </w:p>
    <w:p w14:paraId="5B79276D" w14:textId="77777777" w:rsidR="00513B21" w:rsidRPr="00513B21" w:rsidRDefault="00513B21" w:rsidP="00513B21">
      <w:pPr>
        <w:pStyle w:val="Heading1"/>
        <w:jc w:val="both"/>
        <w:rPr>
          <w:rFonts w:ascii="Times New Roman" w:hAnsi="Times New Roman" w:cs="Times New Roman"/>
          <w:b w:val="0"/>
          <w:color w:val="000000" w:themeColor="text1"/>
          <w:szCs w:val="24"/>
        </w:rPr>
      </w:pPr>
      <w:r w:rsidRPr="00513B21">
        <w:rPr>
          <w:rFonts w:ascii="Times New Roman" w:hAnsi="Times New Roman" w:cs="Times New Roman"/>
          <w:color w:val="000000" w:themeColor="text1"/>
          <w:szCs w:val="24"/>
          <w:u w:val="single"/>
        </w:rPr>
        <w:lastRenderedPageBreak/>
        <w:t>Cilj programa</w:t>
      </w:r>
      <w:r w:rsidRPr="00513B21">
        <w:rPr>
          <w:rFonts w:ascii="Times New Roman" w:hAnsi="Times New Roman" w:cs="Times New Roman"/>
          <w:color w:val="000000" w:themeColor="text1"/>
          <w:szCs w:val="24"/>
        </w:rPr>
        <w:t>:</w:t>
      </w:r>
      <w:r w:rsidRPr="00513B21">
        <w:rPr>
          <w:rFonts w:ascii="Times New Roman" w:hAnsi="Times New Roman" w:cs="Times New Roman"/>
          <w:b w:val="0"/>
          <w:color w:val="000000" w:themeColor="text1"/>
          <w:szCs w:val="24"/>
        </w:rPr>
        <w:t xml:space="preserve"> </w:t>
      </w:r>
    </w:p>
    <w:p w14:paraId="51EA5770" w14:textId="77777777" w:rsidR="00513B21" w:rsidRPr="00513B21" w:rsidRDefault="00513B21" w:rsidP="00513B21">
      <w:pPr>
        <w:rPr>
          <w:rFonts w:ascii="Times New Roman" w:hAnsi="Times New Roman"/>
          <w:color w:val="000000" w:themeColor="text1"/>
          <w:sz w:val="24"/>
        </w:rPr>
      </w:pPr>
    </w:p>
    <w:p w14:paraId="26295189" w14:textId="77777777" w:rsidR="00513B21" w:rsidRPr="00513B21" w:rsidRDefault="00513B21" w:rsidP="00513B21">
      <w:pPr>
        <w:rPr>
          <w:rFonts w:ascii="Times New Roman" w:hAnsi="Times New Roman"/>
          <w:color w:val="000000" w:themeColor="text1"/>
          <w:sz w:val="24"/>
        </w:rPr>
      </w:pPr>
      <w:r w:rsidRPr="00513B21">
        <w:rPr>
          <w:rFonts w:ascii="Times New Roman" w:hAnsi="Times New Roman"/>
          <w:color w:val="000000" w:themeColor="text1"/>
          <w:sz w:val="24"/>
        </w:rPr>
        <w:t xml:space="preserve">Cilj programa je razvoj izvaninstitucijskih socijalnih usluga kojima se želi postići aktivno uključivanje u zajednicu osoba s invaliditetom, kao i unapređenje kvalitete života korisnika usluga i njihovih obitelji. Kroz </w:t>
      </w:r>
      <w:r w:rsidRPr="00513B21">
        <w:rPr>
          <w:rFonts w:ascii="Times New Roman" w:hAnsi="Times New Roman"/>
          <w:b/>
          <w:color w:val="000000" w:themeColor="text1"/>
          <w:sz w:val="24"/>
        </w:rPr>
        <w:t>uslugu organiziranog stanovanja</w:t>
      </w:r>
      <w:r w:rsidRPr="00513B21">
        <w:rPr>
          <w:rFonts w:ascii="Times New Roman" w:hAnsi="Times New Roman"/>
          <w:color w:val="000000" w:themeColor="text1"/>
          <w:sz w:val="24"/>
        </w:rPr>
        <w:t xml:space="preserve"> odrasle osobe s tjelesnim  oštećenjima želi se osnažiti u samostalnom zadovoljavanju osnovnih životnih potreba kao i pružiti im iste uvjete života poput onih u vlastitom domu. Naglasak je na podršci u svakodnevnom životu. U okviru usluge pruža se stanovanje, njega, briga o zdravlju, održavanje osobne higijene, pomoć pri obavljanju svakodnevnih aktivnosti, organizacija slobodnog vremena, psihosocijalna podrška, radne aktivnosti, usluge socijalnog rada tijekom 24 sata (sveobuhvatna podrška). Uslugu provode asistenti, njegovatelji, kao i transdisciplinarni tim koji se sastoji od socijalnog radnika, psihologa, rehabilitatora, radnog terapeuta, socijalnog pedagoga, fizioterapeuta i medicinske sestre. Kroz </w:t>
      </w:r>
      <w:r w:rsidRPr="00513B21">
        <w:rPr>
          <w:rFonts w:ascii="Times New Roman" w:hAnsi="Times New Roman"/>
          <w:b/>
          <w:color w:val="000000" w:themeColor="text1"/>
          <w:sz w:val="24"/>
        </w:rPr>
        <w:t>uslugu rane razvojne podrške</w:t>
      </w:r>
      <w:r w:rsidRPr="00513B21">
        <w:rPr>
          <w:rFonts w:ascii="Times New Roman" w:hAnsi="Times New Roman"/>
          <w:color w:val="000000" w:themeColor="text1"/>
          <w:sz w:val="24"/>
        </w:rPr>
        <w:t xml:space="preserve"> djeci s poteškoćama u razvoju pruža se poticanje kognitivnog, vizualnog, auditivnog, socio-emocionalnog razvoja, stimulaciju vida i sluha, poticanje vještina fine motorike, poticanje komunikacije i interakcije, poticanje jezično-govornih vještina te osnaživanje roditelja za provođenje specifičnih stimulacija s djetetom. Kroz </w:t>
      </w:r>
      <w:r w:rsidRPr="00513B21">
        <w:rPr>
          <w:rFonts w:ascii="Times New Roman" w:hAnsi="Times New Roman"/>
          <w:b/>
          <w:color w:val="000000" w:themeColor="text1"/>
          <w:sz w:val="24"/>
        </w:rPr>
        <w:t>uslugu psihosocijalne podrške</w:t>
      </w:r>
      <w:r w:rsidRPr="00513B21">
        <w:rPr>
          <w:rFonts w:ascii="Times New Roman" w:hAnsi="Times New Roman"/>
          <w:color w:val="000000" w:themeColor="text1"/>
          <w:sz w:val="24"/>
        </w:rPr>
        <w:t xml:space="preserve"> potiče se  korisnika i njegovu obitelj na razvoj samostalnosti i što veću participaciju u lokalnoj sredini kroz različite aktivnosti (vježbe svakodnevnih vještina, odgoj i edukacijska rehabilitacija, socijalna rehabilitacija i socijalni rad). </w:t>
      </w:r>
      <w:r w:rsidRPr="00513B21">
        <w:rPr>
          <w:rFonts w:ascii="Times New Roman" w:hAnsi="Times New Roman"/>
          <w:b/>
          <w:color w:val="000000" w:themeColor="text1"/>
          <w:sz w:val="24"/>
        </w:rPr>
        <w:t>Stručna procjena usluga</w:t>
      </w:r>
      <w:r w:rsidRPr="00513B21">
        <w:rPr>
          <w:rFonts w:ascii="Times New Roman" w:hAnsi="Times New Roman"/>
          <w:color w:val="000000" w:themeColor="text1"/>
          <w:sz w:val="24"/>
        </w:rPr>
        <w:t xml:space="preserve"> je kojom se utvrđuju sposobnosti i potrebe korisnika (djeteta s razvojnim rizikom, odstupanjem, teškoćama u razvoju ili osoba s invaliditetom) radi davanja mišljenja o primjerenoj vrsti, trajanju i učestalosti usluge. </w:t>
      </w:r>
    </w:p>
    <w:p w14:paraId="1A29B330" w14:textId="77777777" w:rsidR="00513B21" w:rsidRPr="00513B21" w:rsidRDefault="00513B21" w:rsidP="00513B21">
      <w:pPr>
        <w:rPr>
          <w:rFonts w:ascii="Times New Roman" w:hAnsi="Times New Roman"/>
          <w:color w:val="000000" w:themeColor="text1"/>
          <w:sz w:val="24"/>
        </w:rPr>
      </w:pPr>
      <w:r w:rsidRPr="00513B21">
        <w:rPr>
          <w:rFonts w:ascii="Times New Roman" w:hAnsi="Times New Roman"/>
          <w:color w:val="000000" w:themeColor="text1"/>
          <w:sz w:val="24"/>
        </w:rPr>
        <w:t>Razvojem i širenjem usluga (rane razvojne podrške, psihosocijalne podrške, stručne procjene) djeci s teškoćama u razvoju, mlađim punoljetnim osobama i odraslim osobama s tjelesnim, intelektualnim, osjetilnim ili mentalnim oštećenjem osigurava se poticanje i razvoj kognitivnih, funkcionalnih, komunikacijskih ili socijalnih vještina, savjetodavna pomoć i dr. kojima se osigurava  uključenost u društvenu okolinu, kvalitetno provođenje slobodnog vremena, osnaživanje u samostalnom zadovoljavanju osnovnih životnih potreba.</w:t>
      </w:r>
    </w:p>
    <w:p w14:paraId="7541BE8B" w14:textId="77777777" w:rsidR="00F07687" w:rsidRPr="00513B21" w:rsidRDefault="00F07687" w:rsidP="00F07687">
      <w:pPr>
        <w:rPr>
          <w:rFonts w:ascii="Times New Roman" w:hAnsi="Times New Roman"/>
          <w:color w:val="000000" w:themeColor="text1"/>
          <w:sz w:val="24"/>
        </w:rPr>
      </w:pPr>
    </w:p>
    <w:p w14:paraId="7637DC7E" w14:textId="77777777" w:rsidR="00F07687" w:rsidRPr="00AC0937" w:rsidRDefault="00F07687" w:rsidP="00F07687">
      <w:pPr>
        <w:rPr>
          <w:rFonts w:ascii="Times New Roman" w:hAnsi="Times New Roman"/>
          <w:color w:val="FF0000"/>
          <w:sz w:val="24"/>
        </w:rPr>
      </w:pPr>
    </w:p>
    <w:p w14:paraId="5812D3AB" w14:textId="77777777" w:rsidR="00F07687" w:rsidRPr="00AC0937" w:rsidRDefault="00F07687" w:rsidP="00F07687">
      <w:pPr>
        <w:rPr>
          <w:rFonts w:ascii="Times New Roman" w:hAnsi="Times New Roman"/>
          <w:color w:val="FF0000"/>
          <w:sz w:val="24"/>
        </w:rPr>
      </w:pPr>
    </w:p>
    <w:p w14:paraId="654F37BD" w14:textId="77777777" w:rsidR="00F07687" w:rsidRPr="00AC0937" w:rsidRDefault="00F07687" w:rsidP="00F07687">
      <w:pPr>
        <w:rPr>
          <w:rFonts w:ascii="Times New Roman" w:hAnsi="Times New Roman"/>
          <w:color w:val="FF0000"/>
          <w:sz w:val="24"/>
        </w:rPr>
      </w:pPr>
    </w:p>
    <w:p w14:paraId="0BD61AC3" w14:textId="77777777" w:rsidR="00513B21" w:rsidRPr="00CE38F5" w:rsidRDefault="00513B21" w:rsidP="00513B21">
      <w:pPr>
        <w:rPr>
          <w:rFonts w:ascii="Times New Roman" w:hAnsi="Times New Roman"/>
          <w:color w:val="000000" w:themeColor="text1"/>
          <w:sz w:val="24"/>
        </w:rPr>
      </w:pPr>
      <w:r w:rsidRPr="00513B21">
        <w:rPr>
          <w:rFonts w:ascii="Times New Roman" w:hAnsi="Times New Roman"/>
          <w:b/>
          <w:color w:val="000000" w:themeColor="text1"/>
          <w:sz w:val="24"/>
          <w:u w:val="single"/>
        </w:rPr>
        <w:t>Aktivnost/projekt</w:t>
      </w:r>
      <w:r w:rsidRPr="00513B21">
        <w:rPr>
          <w:rFonts w:ascii="Times New Roman" w:hAnsi="Times New Roman"/>
          <w:b/>
          <w:color w:val="000000" w:themeColor="text1"/>
          <w:sz w:val="24"/>
        </w:rPr>
        <w:t xml:space="preserve">: </w:t>
      </w:r>
      <w:r w:rsidRPr="00513B21">
        <w:rPr>
          <w:rFonts w:ascii="Times New Roman" w:hAnsi="Times New Roman"/>
          <w:color w:val="000000" w:themeColor="text1"/>
          <w:sz w:val="24"/>
        </w:rPr>
        <w:t xml:space="preserve">Usluga organiziranog stanovanja namjenjena je osobama koje trebaju podršku kako bi vodile samoodređene živote u zajednici. Organizirano stanovanje je usmjereno na ostvarivanje prava osoba kao jednakopravnim građaninom društva. U skladu s individualnim </w:t>
      </w:r>
      <w:r w:rsidRPr="00CE38F5">
        <w:rPr>
          <w:rFonts w:ascii="Times New Roman" w:hAnsi="Times New Roman"/>
          <w:color w:val="000000" w:themeColor="text1"/>
          <w:sz w:val="24"/>
        </w:rPr>
        <w:t>interesima u organiziranom stanovanju Centra uslugu organiziranog stanovanja koristiti će 25 osoba u 5 stambenih zajednica, na način da je u stambenoj jedinici smješteno najviše 5 korisnika. Prema ugovoru sa nadležnim  Ministarstvom troškove usluge organiziranog stanovanja plaćati će u mjesečnom iznosu od 1.493,00 EUR po korisniku što je podloga financijskog plana za 2025. godinu „pomoći“ uz dodatno povećanje troškova za pružanje socijalnih usluga koje Centar pruža tokom cijele godine spomenute u nastavku.</w:t>
      </w:r>
    </w:p>
    <w:p w14:paraId="2FCD64D6" w14:textId="77777777" w:rsidR="00513B21" w:rsidRPr="00513B21" w:rsidRDefault="00513B21" w:rsidP="00513B21">
      <w:pPr>
        <w:rPr>
          <w:rFonts w:ascii="Times New Roman" w:hAnsi="Times New Roman"/>
          <w:color w:val="000000" w:themeColor="text1"/>
          <w:sz w:val="24"/>
        </w:rPr>
      </w:pPr>
      <w:r w:rsidRPr="00CE38F5">
        <w:rPr>
          <w:rFonts w:ascii="Times New Roman" w:hAnsi="Times New Roman"/>
          <w:b/>
          <w:color w:val="000000" w:themeColor="text1"/>
          <w:sz w:val="24"/>
        </w:rPr>
        <w:t>Usluga rane razvojne podrške</w:t>
      </w:r>
      <w:r w:rsidRPr="00CE38F5">
        <w:rPr>
          <w:rFonts w:ascii="Times New Roman" w:hAnsi="Times New Roman"/>
          <w:color w:val="000000" w:themeColor="text1"/>
          <w:sz w:val="24"/>
        </w:rPr>
        <w:t xml:space="preserve"> je usluga stručne poticajne pomoći i podrške djetetu u dobi do treće, a najduže do sedme godine života i stručne savjetodavne pomoći roditeljima i drugim članovima obitelji ili udomitelju, kad je kod djeteta u ranoj dobi utvrđeno odstupanje u razvoju, razvojni rizik ili razvojne teškoće. </w:t>
      </w:r>
      <w:r w:rsidRPr="00CE38F5">
        <w:rPr>
          <w:rFonts w:ascii="Times New Roman" w:hAnsi="Times New Roman"/>
          <w:b/>
          <w:color w:val="000000" w:themeColor="text1"/>
          <w:sz w:val="24"/>
        </w:rPr>
        <w:t>Usluga psihosocijalne podrške</w:t>
      </w:r>
      <w:r w:rsidRPr="00CE38F5">
        <w:rPr>
          <w:rFonts w:ascii="Times New Roman" w:hAnsi="Times New Roman"/>
          <w:color w:val="000000" w:themeColor="text1"/>
          <w:sz w:val="24"/>
        </w:rPr>
        <w:t xml:space="preserve"> je usluga koja obuhvaća stručne postupke i druge oblike pomoći i podrške kojima se potiče razvoj i unaprjeđenje kognitivnih, funkcionalnih, komunikacijskih, govorno-jezičnih, socijalnih ili odgojnih vještina korisnika. Ministarstvo se obvezuje plaćati troškove psihosocijalne podrške za maksimalno 700 usluga mjesečno po cijeni od  14,32 – 22,49 EUR po usluzi (ovisno radi li se o individualnoj ili</w:t>
      </w:r>
      <w:r w:rsidRPr="00513B21">
        <w:rPr>
          <w:rFonts w:ascii="Times New Roman" w:hAnsi="Times New Roman"/>
          <w:color w:val="000000" w:themeColor="text1"/>
          <w:sz w:val="24"/>
        </w:rPr>
        <w:t xml:space="preserve"> grupnoj aktivnosti, odnosno mjestu pružanja usluge), te troškove rane razvojne podrške za </w:t>
      </w:r>
      <w:r w:rsidRPr="00CE38F5">
        <w:rPr>
          <w:rFonts w:ascii="Times New Roman" w:hAnsi="Times New Roman"/>
          <w:color w:val="000000" w:themeColor="text1"/>
          <w:sz w:val="24"/>
        </w:rPr>
        <w:lastRenderedPageBreak/>
        <w:t>maksimalno 350 usluga mjesečno po cijeni od 25,99-28,97 EUR (ovisno o dobi djetetai mjestu pružanja usluge). Stručna procjena je usluga kojom se odobrava djetetu s razvojnim rizikom, odstupanjem, teškoćama u razvoju ili osobi s invaliditetom radi priznavanmja prava na uslugu psihosocijalne podrške, rane razvojne podrške, pomoći pri uključivanju u programe odgoja i redovitog obrazovanja, boravka, organiziranog stanovanja, ili smještaja. Ministarstvo se obvezuje plaćati troškove za ovu uslugu u iznosu od 41,06 EUR. Općim prihodima i primicima dobivenim iz Gradskog proračuna financirali bi se troškovi plaća zaposlenika, troškovi režija i</w:t>
      </w:r>
      <w:r w:rsidRPr="00513B21">
        <w:rPr>
          <w:rFonts w:ascii="Times New Roman" w:hAnsi="Times New Roman"/>
          <w:color w:val="000000" w:themeColor="text1"/>
          <w:sz w:val="24"/>
        </w:rPr>
        <w:t xml:space="preserve"> svi ostali rashodi neophodni za normalan i nesmetan rad Centra. </w:t>
      </w:r>
    </w:p>
    <w:p w14:paraId="3FDA4E0C" w14:textId="77777777" w:rsidR="00F07687" w:rsidRPr="00513B21" w:rsidRDefault="00F07687" w:rsidP="00F07687">
      <w:pPr>
        <w:rPr>
          <w:rFonts w:ascii="Times New Roman" w:hAnsi="Times New Roman"/>
          <w:color w:val="000000" w:themeColor="text1"/>
          <w:sz w:val="24"/>
        </w:rPr>
      </w:pPr>
    </w:p>
    <w:tbl>
      <w:tblPr>
        <w:tblStyle w:val="TableGrid"/>
        <w:tblW w:w="9062" w:type="dxa"/>
        <w:jc w:val="center"/>
        <w:tblLook w:val="04A0" w:firstRow="1" w:lastRow="0" w:firstColumn="1" w:lastColumn="0" w:noHBand="0" w:noVBand="1"/>
      </w:tblPr>
      <w:tblGrid>
        <w:gridCol w:w="1236"/>
        <w:gridCol w:w="1091"/>
        <w:gridCol w:w="866"/>
        <w:gridCol w:w="1235"/>
        <w:gridCol w:w="929"/>
        <w:gridCol w:w="1235"/>
        <w:gridCol w:w="1235"/>
        <w:gridCol w:w="1235"/>
      </w:tblGrid>
      <w:tr w:rsidR="00513B21" w:rsidRPr="00513B21" w14:paraId="1651BCCE" w14:textId="77777777" w:rsidTr="0074365F">
        <w:trPr>
          <w:jc w:val="center"/>
        </w:trPr>
        <w:tc>
          <w:tcPr>
            <w:tcW w:w="1200" w:type="dxa"/>
            <w:shd w:val="clear" w:color="auto" w:fill="F2F2F2" w:themeFill="background1" w:themeFillShade="F2"/>
            <w:vAlign w:val="center"/>
          </w:tcPr>
          <w:p w14:paraId="34F0F1B6" w14:textId="5C9491A0" w:rsidR="00F07687" w:rsidRPr="00513B21" w:rsidRDefault="00513B21" w:rsidP="0074365F">
            <w:pPr>
              <w:jc w:val="center"/>
              <w:rPr>
                <w:b/>
                <w:bCs w:val="0"/>
                <w:color w:val="000000" w:themeColor="text1"/>
                <w:szCs w:val="20"/>
              </w:rPr>
            </w:pPr>
            <w:r w:rsidRPr="00513B21">
              <w:rPr>
                <w:b/>
                <w:color w:val="000000" w:themeColor="text1"/>
                <w:szCs w:val="20"/>
              </w:rPr>
              <w:t>P</w:t>
            </w:r>
            <w:r w:rsidR="00F07687" w:rsidRPr="00513B21">
              <w:rPr>
                <w:b/>
                <w:color w:val="000000" w:themeColor="text1"/>
                <w:szCs w:val="20"/>
              </w:rPr>
              <w:t>okazatelj rezultata</w:t>
            </w:r>
          </w:p>
        </w:tc>
        <w:tc>
          <w:tcPr>
            <w:tcW w:w="1060" w:type="dxa"/>
            <w:shd w:val="clear" w:color="auto" w:fill="F2F2F2" w:themeFill="background1" w:themeFillShade="F2"/>
            <w:vAlign w:val="center"/>
          </w:tcPr>
          <w:p w14:paraId="1A75944F" w14:textId="77777777" w:rsidR="00F07687" w:rsidRPr="00513B21" w:rsidRDefault="00F07687" w:rsidP="0074365F">
            <w:pPr>
              <w:jc w:val="center"/>
              <w:rPr>
                <w:b/>
                <w:bCs w:val="0"/>
                <w:color w:val="000000" w:themeColor="text1"/>
                <w:szCs w:val="20"/>
              </w:rPr>
            </w:pPr>
            <w:r w:rsidRPr="00513B21">
              <w:rPr>
                <w:b/>
                <w:color w:val="000000" w:themeColor="text1"/>
                <w:szCs w:val="20"/>
              </w:rPr>
              <w:t>Definicija pokazatelja</w:t>
            </w:r>
          </w:p>
        </w:tc>
        <w:tc>
          <w:tcPr>
            <w:tcW w:w="842" w:type="dxa"/>
            <w:shd w:val="clear" w:color="auto" w:fill="F2F2F2" w:themeFill="background1" w:themeFillShade="F2"/>
            <w:vAlign w:val="center"/>
          </w:tcPr>
          <w:p w14:paraId="2BC74F3A" w14:textId="77777777" w:rsidR="00F07687" w:rsidRPr="00513B21" w:rsidRDefault="00F07687" w:rsidP="0074365F">
            <w:pPr>
              <w:jc w:val="center"/>
              <w:rPr>
                <w:b/>
                <w:bCs w:val="0"/>
                <w:color w:val="000000" w:themeColor="text1"/>
                <w:szCs w:val="20"/>
              </w:rPr>
            </w:pPr>
            <w:r w:rsidRPr="00513B21">
              <w:rPr>
                <w:b/>
                <w:color w:val="000000" w:themeColor="text1"/>
                <w:szCs w:val="20"/>
              </w:rPr>
              <w:t>Jedinica mjere</w:t>
            </w:r>
          </w:p>
        </w:tc>
        <w:tc>
          <w:tcPr>
            <w:tcW w:w="1199" w:type="dxa"/>
            <w:shd w:val="clear" w:color="auto" w:fill="F2F2F2" w:themeFill="background1" w:themeFillShade="F2"/>
            <w:vAlign w:val="center"/>
          </w:tcPr>
          <w:p w14:paraId="18372436" w14:textId="19772006" w:rsidR="00F07687" w:rsidRPr="00513B21" w:rsidRDefault="00513B21" w:rsidP="0074365F">
            <w:pPr>
              <w:jc w:val="center"/>
              <w:rPr>
                <w:b/>
                <w:bCs w:val="0"/>
                <w:color w:val="000000" w:themeColor="text1"/>
                <w:szCs w:val="20"/>
              </w:rPr>
            </w:pPr>
            <w:r w:rsidRPr="00513B21">
              <w:rPr>
                <w:b/>
                <w:color w:val="000000" w:themeColor="text1"/>
                <w:szCs w:val="20"/>
              </w:rPr>
              <w:t>Polazna vrijednost (2025</w:t>
            </w:r>
            <w:r w:rsidR="00F07687" w:rsidRPr="00513B21">
              <w:rPr>
                <w:b/>
                <w:color w:val="000000" w:themeColor="text1"/>
                <w:szCs w:val="20"/>
              </w:rPr>
              <w:t>.)</w:t>
            </w:r>
          </w:p>
        </w:tc>
        <w:tc>
          <w:tcPr>
            <w:tcW w:w="903" w:type="dxa"/>
            <w:shd w:val="clear" w:color="auto" w:fill="F2F2F2" w:themeFill="background1" w:themeFillShade="F2"/>
            <w:vAlign w:val="center"/>
          </w:tcPr>
          <w:p w14:paraId="1674F1AE" w14:textId="77777777" w:rsidR="00F07687" w:rsidRPr="00513B21" w:rsidRDefault="00F07687" w:rsidP="0074365F">
            <w:pPr>
              <w:jc w:val="center"/>
              <w:rPr>
                <w:b/>
                <w:bCs w:val="0"/>
                <w:color w:val="000000" w:themeColor="text1"/>
                <w:szCs w:val="20"/>
              </w:rPr>
            </w:pPr>
            <w:r w:rsidRPr="00513B21">
              <w:rPr>
                <w:b/>
                <w:color w:val="000000" w:themeColor="text1"/>
                <w:szCs w:val="20"/>
              </w:rPr>
              <w:t>Izvor podataka</w:t>
            </w:r>
          </w:p>
        </w:tc>
        <w:tc>
          <w:tcPr>
            <w:tcW w:w="1199" w:type="dxa"/>
            <w:shd w:val="clear" w:color="auto" w:fill="F2F2F2" w:themeFill="background1" w:themeFillShade="F2"/>
            <w:vAlign w:val="center"/>
          </w:tcPr>
          <w:p w14:paraId="1F684D52" w14:textId="223DDD7F" w:rsidR="00F07687" w:rsidRPr="00513B21" w:rsidRDefault="00F07687" w:rsidP="00513B21">
            <w:pPr>
              <w:jc w:val="center"/>
              <w:rPr>
                <w:b/>
                <w:bCs w:val="0"/>
                <w:color w:val="000000" w:themeColor="text1"/>
                <w:szCs w:val="20"/>
              </w:rPr>
            </w:pPr>
            <w:r w:rsidRPr="00513B21">
              <w:rPr>
                <w:b/>
                <w:bCs w:val="0"/>
                <w:color w:val="000000" w:themeColor="text1"/>
                <w:szCs w:val="20"/>
              </w:rPr>
              <w:t>Ciljana vrijednost (202</w:t>
            </w:r>
            <w:r w:rsidR="00513B21">
              <w:rPr>
                <w:b/>
                <w:bCs w:val="0"/>
                <w:color w:val="000000" w:themeColor="text1"/>
                <w:szCs w:val="20"/>
              </w:rPr>
              <w:t>6</w:t>
            </w:r>
            <w:r w:rsidRPr="00513B21">
              <w:rPr>
                <w:b/>
                <w:color w:val="000000" w:themeColor="text1"/>
                <w:szCs w:val="20"/>
              </w:rPr>
              <w:t>.)</w:t>
            </w:r>
          </w:p>
        </w:tc>
        <w:tc>
          <w:tcPr>
            <w:tcW w:w="1460" w:type="dxa"/>
            <w:shd w:val="clear" w:color="auto" w:fill="F2F2F2" w:themeFill="background1" w:themeFillShade="F2"/>
          </w:tcPr>
          <w:p w14:paraId="7F6B0399" w14:textId="5CEEB6B9" w:rsidR="00F07687" w:rsidRPr="00513B21" w:rsidRDefault="00F07687" w:rsidP="0074365F">
            <w:pPr>
              <w:jc w:val="center"/>
              <w:rPr>
                <w:b/>
                <w:bCs w:val="0"/>
                <w:color w:val="000000" w:themeColor="text1"/>
                <w:szCs w:val="20"/>
              </w:rPr>
            </w:pPr>
            <w:r w:rsidRPr="00513B21">
              <w:rPr>
                <w:b/>
                <w:bCs w:val="0"/>
                <w:color w:val="000000" w:themeColor="text1"/>
                <w:szCs w:val="20"/>
              </w:rPr>
              <w:t>C</w:t>
            </w:r>
            <w:r w:rsidR="00513B21">
              <w:rPr>
                <w:b/>
                <w:bCs w:val="0"/>
                <w:color w:val="000000" w:themeColor="text1"/>
                <w:szCs w:val="20"/>
              </w:rPr>
              <w:t>iljana vrijednost (2027</w:t>
            </w:r>
            <w:r w:rsidRPr="00513B21">
              <w:rPr>
                <w:b/>
                <w:bCs w:val="0"/>
                <w:color w:val="000000" w:themeColor="text1"/>
                <w:szCs w:val="20"/>
              </w:rPr>
              <w:t>.)</w:t>
            </w:r>
          </w:p>
        </w:tc>
        <w:tc>
          <w:tcPr>
            <w:tcW w:w="1199" w:type="dxa"/>
            <w:shd w:val="clear" w:color="auto" w:fill="F2F2F2" w:themeFill="background1" w:themeFillShade="F2"/>
            <w:vAlign w:val="center"/>
          </w:tcPr>
          <w:p w14:paraId="4776095B" w14:textId="6CADB9DF" w:rsidR="00F07687" w:rsidRPr="00513B21" w:rsidRDefault="00F07687" w:rsidP="00513B21">
            <w:pPr>
              <w:jc w:val="center"/>
              <w:rPr>
                <w:b/>
                <w:bCs w:val="0"/>
                <w:color w:val="000000" w:themeColor="text1"/>
                <w:szCs w:val="20"/>
              </w:rPr>
            </w:pPr>
            <w:r w:rsidRPr="00513B21">
              <w:rPr>
                <w:b/>
                <w:bCs w:val="0"/>
                <w:color w:val="000000" w:themeColor="text1"/>
                <w:szCs w:val="20"/>
              </w:rPr>
              <w:t>Ciljana vrijednost (202</w:t>
            </w:r>
            <w:r w:rsidR="00513B21">
              <w:rPr>
                <w:b/>
                <w:bCs w:val="0"/>
                <w:color w:val="000000" w:themeColor="text1"/>
                <w:szCs w:val="20"/>
              </w:rPr>
              <w:t>8</w:t>
            </w:r>
            <w:r w:rsidRPr="00513B21">
              <w:rPr>
                <w:b/>
                <w:color w:val="000000" w:themeColor="text1"/>
                <w:szCs w:val="20"/>
              </w:rPr>
              <w:t xml:space="preserve">.) </w:t>
            </w:r>
          </w:p>
        </w:tc>
      </w:tr>
      <w:tr w:rsidR="00AC0937" w:rsidRPr="00513B21" w14:paraId="102A41A8" w14:textId="77777777" w:rsidTr="0074365F">
        <w:trPr>
          <w:jc w:val="center"/>
        </w:trPr>
        <w:tc>
          <w:tcPr>
            <w:tcW w:w="1200" w:type="dxa"/>
          </w:tcPr>
          <w:p w14:paraId="58C4EF05" w14:textId="77777777" w:rsidR="00F07687" w:rsidRPr="00513B21" w:rsidRDefault="00F07687" w:rsidP="0074365F">
            <w:pPr>
              <w:rPr>
                <w:color w:val="000000" w:themeColor="text1"/>
                <w:szCs w:val="20"/>
              </w:rPr>
            </w:pPr>
            <w:r w:rsidRPr="00513B21">
              <w:rPr>
                <w:color w:val="000000" w:themeColor="text1"/>
                <w:szCs w:val="20"/>
              </w:rPr>
              <w:t>25 korisnika usluge organiziranog stanovanja</w:t>
            </w:r>
          </w:p>
        </w:tc>
        <w:tc>
          <w:tcPr>
            <w:tcW w:w="1060" w:type="dxa"/>
          </w:tcPr>
          <w:p w14:paraId="161277E6" w14:textId="77777777" w:rsidR="00F07687" w:rsidRPr="00513B21" w:rsidRDefault="00F07687" w:rsidP="0074365F">
            <w:pPr>
              <w:rPr>
                <w:color w:val="000000" w:themeColor="text1"/>
                <w:szCs w:val="20"/>
              </w:rPr>
            </w:pPr>
            <w:r w:rsidRPr="00513B21">
              <w:rPr>
                <w:color w:val="000000" w:themeColor="text1"/>
                <w:szCs w:val="20"/>
              </w:rPr>
              <w:t xml:space="preserve">25 korisnika kapacitet </w:t>
            </w:r>
          </w:p>
        </w:tc>
        <w:tc>
          <w:tcPr>
            <w:tcW w:w="842" w:type="dxa"/>
          </w:tcPr>
          <w:p w14:paraId="5D8E674D" w14:textId="77777777" w:rsidR="00F07687" w:rsidRPr="00513B21" w:rsidRDefault="00F07687" w:rsidP="0074365F">
            <w:pPr>
              <w:rPr>
                <w:color w:val="000000" w:themeColor="text1"/>
                <w:szCs w:val="20"/>
              </w:rPr>
            </w:pPr>
            <w:r w:rsidRPr="00513B21">
              <w:rPr>
                <w:color w:val="000000" w:themeColor="text1"/>
                <w:szCs w:val="20"/>
              </w:rPr>
              <w:t xml:space="preserve">Korisnik </w:t>
            </w:r>
          </w:p>
        </w:tc>
        <w:tc>
          <w:tcPr>
            <w:tcW w:w="1199" w:type="dxa"/>
          </w:tcPr>
          <w:p w14:paraId="3B1DF061" w14:textId="77777777" w:rsidR="00F07687" w:rsidRPr="00513B21" w:rsidRDefault="00F07687" w:rsidP="0074365F">
            <w:pPr>
              <w:rPr>
                <w:color w:val="000000" w:themeColor="text1"/>
                <w:szCs w:val="20"/>
              </w:rPr>
            </w:pPr>
            <w:r w:rsidRPr="00513B21">
              <w:rPr>
                <w:color w:val="000000" w:themeColor="text1"/>
                <w:szCs w:val="20"/>
              </w:rPr>
              <w:t>25 korisnika</w:t>
            </w:r>
          </w:p>
        </w:tc>
        <w:tc>
          <w:tcPr>
            <w:tcW w:w="903" w:type="dxa"/>
          </w:tcPr>
          <w:p w14:paraId="069B994D" w14:textId="77777777" w:rsidR="00F07687" w:rsidRPr="00513B21" w:rsidRDefault="00F07687" w:rsidP="0074365F">
            <w:pPr>
              <w:rPr>
                <w:color w:val="000000" w:themeColor="text1"/>
                <w:szCs w:val="20"/>
              </w:rPr>
            </w:pPr>
            <w:r w:rsidRPr="00513B21">
              <w:rPr>
                <w:color w:val="000000" w:themeColor="text1"/>
                <w:szCs w:val="20"/>
              </w:rPr>
              <w:t>Izvješće</w:t>
            </w:r>
          </w:p>
        </w:tc>
        <w:tc>
          <w:tcPr>
            <w:tcW w:w="1199" w:type="dxa"/>
          </w:tcPr>
          <w:p w14:paraId="1A54CD35" w14:textId="77777777" w:rsidR="00F07687" w:rsidRPr="00513B21" w:rsidRDefault="00F07687" w:rsidP="0074365F">
            <w:pPr>
              <w:rPr>
                <w:color w:val="000000" w:themeColor="text1"/>
                <w:szCs w:val="20"/>
              </w:rPr>
            </w:pPr>
            <w:r w:rsidRPr="00513B21">
              <w:rPr>
                <w:color w:val="000000" w:themeColor="text1"/>
                <w:szCs w:val="20"/>
              </w:rPr>
              <w:t>25 korisnika</w:t>
            </w:r>
          </w:p>
        </w:tc>
        <w:tc>
          <w:tcPr>
            <w:tcW w:w="1460" w:type="dxa"/>
          </w:tcPr>
          <w:p w14:paraId="42512081" w14:textId="77777777" w:rsidR="00F07687" w:rsidRPr="00513B21" w:rsidRDefault="00F07687" w:rsidP="0074365F">
            <w:pPr>
              <w:rPr>
                <w:color w:val="000000" w:themeColor="text1"/>
                <w:szCs w:val="20"/>
              </w:rPr>
            </w:pPr>
            <w:r w:rsidRPr="00513B21">
              <w:rPr>
                <w:color w:val="000000" w:themeColor="text1"/>
                <w:szCs w:val="20"/>
              </w:rPr>
              <w:t>25 korisnika</w:t>
            </w:r>
          </w:p>
        </w:tc>
        <w:tc>
          <w:tcPr>
            <w:tcW w:w="1199" w:type="dxa"/>
          </w:tcPr>
          <w:p w14:paraId="3D58BBD2" w14:textId="77777777" w:rsidR="00F07687" w:rsidRPr="00513B21" w:rsidRDefault="00F07687" w:rsidP="0074365F">
            <w:pPr>
              <w:rPr>
                <w:color w:val="000000" w:themeColor="text1"/>
                <w:szCs w:val="20"/>
              </w:rPr>
            </w:pPr>
            <w:r w:rsidRPr="00513B21">
              <w:rPr>
                <w:color w:val="000000" w:themeColor="text1"/>
                <w:szCs w:val="20"/>
              </w:rPr>
              <w:t>25 korisnika</w:t>
            </w:r>
          </w:p>
        </w:tc>
      </w:tr>
      <w:tr w:rsidR="00AC0937" w:rsidRPr="00513B21" w14:paraId="76147029" w14:textId="77777777" w:rsidTr="0074365F">
        <w:trPr>
          <w:jc w:val="center"/>
        </w:trPr>
        <w:tc>
          <w:tcPr>
            <w:tcW w:w="1200" w:type="dxa"/>
          </w:tcPr>
          <w:p w14:paraId="40257FC1" w14:textId="10359964" w:rsidR="00F07687" w:rsidRPr="00513B21" w:rsidRDefault="00513B21" w:rsidP="0074365F">
            <w:pPr>
              <w:rPr>
                <w:color w:val="000000" w:themeColor="text1"/>
                <w:szCs w:val="20"/>
              </w:rPr>
            </w:pPr>
            <w:r w:rsidRPr="00513B21">
              <w:rPr>
                <w:color w:val="000000" w:themeColor="text1"/>
                <w:szCs w:val="20"/>
              </w:rPr>
              <w:t>231</w:t>
            </w:r>
            <w:r w:rsidR="00F07687" w:rsidRPr="00513B21">
              <w:rPr>
                <w:color w:val="000000" w:themeColor="text1"/>
                <w:szCs w:val="20"/>
              </w:rPr>
              <w:t xml:space="preserve"> usluge psi</w:t>
            </w:r>
            <w:r w:rsidRPr="00513B21">
              <w:rPr>
                <w:color w:val="000000" w:themeColor="text1"/>
                <w:szCs w:val="20"/>
              </w:rPr>
              <w:t>hosocijalne podrške mjesečno (81</w:t>
            </w:r>
            <w:r w:rsidR="00F07687" w:rsidRPr="00513B21">
              <w:rPr>
                <w:color w:val="000000" w:themeColor="text1"/>
                <w:szCs w:val="20"/>
              </w:rPr>
              <w:t xml:space="preserve"> korisnika)</w:t>
            </w:r>
          </w:p>
        </w:tc>
        <w:tc>
          <w:tcPr>
            <w:tcW w:w="1060" w:type="dxa"/>
          </w:tcPr>
          <w:p w14:paraId="79A2F204" w14:textId="77777777" w:rsidR="00F07687" w:rsidRPr="00513B21" w:rsidRDefault="00F07687" w:rsidP="0074365F">
            <w:pPr>
              <w:rPr>
                <w:color w:val="000000" w:themeColor="text1"/>
                <w:szCs w:val="20"/>
              </w:rPr>
            </w:pPr>
            <w:r w:rsidRPr="00513B21">
              <w:rPr>
                <w:color w:val="000000" w:themeColor="text1"/>
                <w:szCs w:val="20"/>
              </w:rPr>
              <w:t>700 ugovorenih usluga mjesečno</w:t>
            </w:r>
          </w:p>
        </w:tc>
        <w:tc>
          <w:tcPr>
            <w:tcW w:w="842" w:type="dxa"/>
          </w:tcPr>
          <w:p w14:paraId="7B2B7AA9" w14:textId="77777777" w:rsidR="00F07687" w:rsidRPr="00513B21" w:rsidRDefault="00F07687" w:rsidP="0074365F">
            <w:pPr>
              <w:rPr>
                <w:color w:val="000000" w:themeColor="text1"/>
                <w:szCs w:val="20"/>
              </w:rPr>
            </w:pPr>
            <w:r w:rsidRPr="00513B21">
              <w:rPr>
                <w:color w:val="000000" w:themeColor="text1"/>
                <w:szCs w:val="20"/>
              </w:rPr>
              <w:t>Usluga</w:t>
            </w:r>
          </w:p>
        </w:tc>
        <w:tc>
          <w:tcPr>
            <w:tcW w:w="1199" w:type="dxa"/>
          </w:tcPr>
          <w:p w14:paraId="4E0DA54C" w14:textId="1AAB2D66" w:rsidR="00F07687" w:rsidRPr="00513B21" w:rsidRDefault="00513B21" w:rsidP="0074365F">
            <w:pPr>
              <w:rPr>
                <w:color w:val="000000" w:themeColor="text1"/>
                <w:szCs w:val="20"/>
              </w:rPr>
            </w:pPr>
            <w:r w:rsidRPr="00513B21">
              <w:rPr>
                <w:color w:val="000000" w:themeColor="text1"/>
                <w:szCs w:val="20"/>
              </w:rPr>
              <w:t>35</w:t>
            </w:r>
            <w:r w:rsidR="00F07687" w:rsidRPr="00513B21">
              <w:rPr>
                <w:color w:val="000000" w:themeColor="text1"/>
                <w:szCs w:val="20"/>
              </w:rPr>
              <w:t>0 usluga</w:t>
            </w:r>
          </w:p>
          <w:p w14:paraId="7C8B30D8" w14:textId="77777777" w:rsidR="00F07687" w:rsidRPr="00513B21" w:rsidRDefault="00F07687" w:rsidP="0074365F">
            <w:pPr>
              <w:rPr>
                <w:color w:val="000000" w:themeColor="text1"/>
                <w:szCs w:val="20"/>
              </w:rPr>
            </w:pPr>
            <w:r w:rsidRPr="00513B21">
              <w:rPr>
                <w:color w:val="000000" w:themeColor="text1"/>
                <w:szCs w:val="20"/>
              </w:rPr>
              <w:t>psihosocijalne podrške</w:t>
            </w:r>
          </w:p>
          <w:p w14:paraId="02DDBF51" w14:textId="77777777" w:rsidR="00F07687" w:rsidRPr="00513B21" w:rsidRDefault="00F07687" w:rsidP="0074365F">
            <w:pPr>
              <w:rPr>
                <w:color w:val="000000" w:themeColor="text1"/>
                <w:szCs w:val="20"/>
              </w:rPr>
            </w:pPr>
            <w:r w:rsidRPr="00513B21">
              <w:rPr>
                <w:color w:val="000000" w:themeColor="text1"/>
                <w:szCs w:val="20"/>
              </w:rPr>
              <w:t>mjesečno</w:t>
            </w:r>
          </w:p>
        </w:tc>
        <w:tc>
          <w:tcPr>
            <w:tcW w:w="903" w:type="dxa"/>
          </w:tcPr>
          <w:p w14:paraId="100128D2" w14:textId="77777777" w:rsidR="00F07687" w:rsidRPr="00513B21" w:rsidRDefault="00F07687" w:rsidP="0074365F">
            <w:pPr>
              <w:rPr>
                <w:color w:val="000000" w:themeColor="text1"/>
                <w:szCs w:val="20"/>
              </w:rPr>
            </w:pPr>
            <w:r w:rsidRPr="00513B21">
              <w:rPr>
                <w:color w:val="000000" w:themeColor="text1"/>
                <w:szCs w:val="20"/>
              </w:rPr>
              <w:t>Izvješće</w:t>
            </w:r>
          </w:p>
        </w:tc>
        <w:tc>
          <w:tcPr>
            <w:tcW w:w="1199" w:type="dxa"/>
          </w:tcPr>
          <w:p w14:paraId="1787C215" w14:textId="45731DF1" w:rsidR="00F07687" w:rsidRPr="00513B21" w:rsidRDefault="00F07687" w:rsidP="0074365F">
            <w:pPr>
              <w:rPr>
                <w:color w:val="000000" w:themeColor="text1"/>
                <w:szCs w:val="20"/>
              </w:rPr>
            </w:pPr>
            <w:r w:rsidRPr="00513B21">
              <w:rPr>
                <w:color w:val="000000" w:themeColor="text1"/>
                <w:szCs w:val="20"/>
              </w:rPr>
              <w:t>3</w:t>
            </w:r>
            <w:r w:rsidR="00513B21" w:rsidRPr="00513B21">
              <w:rPr>
                <w:color w:val="000000" w:themeColor="text1"/>
                <w:szCs w:val="20"/>
              </w:rPr>
              <w:t>44</w:t>
            </w:r>
            <w:r w:rsidRPr="00513B21">
              <w:rPr>
                <w:color w:val="000000" w:themeColor="text1"/>
                <w:szCs w:val="20"/>
              </w:rPr>
              <w:t xml:space="preserve"> usluga psihosocijalne podrške</w:t>
            </w:r>
          </w:p>
          <w:p w14:paraId="4E2D562D" w14:textId="77777777" w:rsidR="00F07687" w:rsidRPr="00513B21" w:rsidRDefault="00F07687" w:rsidP="0074365F">
            <w:pPr>
              <w:rPr>
                <w:color w:val="000000" w:themeColor="text1"/>
                <w:szCs w:val="20"/>
              </w:rPr>
            </w:pPr>
            <w:r w:rsidRPr="00513B21">
              <w:rPr>
                <w:color w:val="000000" w:themeColor="text1"/>
                <w:szCs w:val="20"/>
              </w:rPr>
              <w:t>mjesečno</w:t>
            </w:r>
          </w:p>
        </w:tc>
        <w:tc>
          <w:tcPr>
            <w:tcW w:w="1460" w:type="dxa"/>
          </w:tcPr>
          <w:p w14:paraId="3C4FDF2E" w14:textId="2615A81C" w:rsidR="00F07687" w:rsidRPr="00513B21" w:rsidRDefault="00F07687" w:rsidP="0074365F">
            <w:pPr>
              <w:rPr>
                <w:color w:val="000000" w:themeColor="text1"/>
                <w:szCs w:val="20"/>
              </w:rPr>
            </w:pPr>
            <w:r w:rsidRPr="00513B21">
              <w:rPr>
                <w:color w:val="000000" w:themeColor="text1"/>
                <w:szCs w:val="20"/>
              </w:rPr>
              <w:t>3</w:t>
            </w:r>
            <w:r w:rsidR="00513B21" w:rsidRPr="00513B21">
              <w:rPr>
                <w:color w:val="000000" w:themeColor="text1"/>
                <w:szCs w:val="20"/>
              </w:rPr>
              <w:t>44</w:t>
            </w:r>
            <w:r w:rsidRPr="00513B21">
              <w:rPr>
                <w:color w:val="000000" w:themeColor="text1"/>
                <w:szCs w:val="20"/>
              </w:rPr>
              <w:t xml:space="preserve"> usluga psihosocijalne podrške</w:t>
            </w:r>
          </w:p>
          <w:p w14:paraId="5F31B197" w14:textId="77777777" w:rsidR="00F07687" w:rsidRPr="00513B21" w:rsidRDefault="00F07687" w:rsidP="0074365F">
            <w:pPr>
              <w:rPr>
                <w:color w:val="000000" w:themeColor="text1"/>
                <w:szCs w:val="20"/>
              </w:rPr>
            </w:pPr>
            <w:r w:rsidRPr="00513B21">
              <w:rPr>
                <w:color w:val="000000" w:themeColor="text1"/>
                <w:szCs w:val="20"/>
              </w:rPr>
              <w:t>mjesečno</w:t>
            </w:r>
          </w:p>
        </w:tc>
        <w:tc>
          <w:tcPr>
            <w:tcW w:w="1199" w:type="dxa"/>
          </w:tcPr>
          <w:p w14:paraId="1076CB72" w14:textId="3CADE1DC" w:rsidR="00F07687" w:rsidRPr="00513B21" w:rsidRDefault="00F07687" w:rsidP="0074365F">
            <w:pPr>
              <w:rPr>
                <w:color w:val="000000" w:themeColor="text1"/>
                <w:szCs w:val="20"/>
              </w:rPr>
            </w:pPr>
            <w:r w:rsidRPr="00513B21">
              <w:rPr>
                <w:color w:val="000000" w:themeColor="text1"/>
                <w:szCs w:val="20"/>
              </w:rPr>
              <w:t>3</w:t>
            </w:r>
            <w:r w:rsidR="00513B21" w:rsidRPr="00513B21">
              <w:rPr>
                <w:color w:val="000000" w:themeColor="text1"/>
                <w:szCs w:val="20"/>
              </w:rPr>
              <w:t>44</w:t>
            </w:r>
            <w:r w:rsidRPr="00513B21">
              <w:rPr>
                <w:color w:val="000000" w:themeColor="text1"/>
                <w:szCs w:val="20"/>
              </w:rPr>
              <w:t xml:space="preserve"> usluga psihosocijalne podrške</w:t>
            </w:r>
          </w:p>
          <w:p w14:paraId="386782DF" w14:textId="77777777" w:rsidR="00F07687" w:rsidRPr="00513B21" w:rsidRDefault="00F07687" w:rsidP="0074365F">
            <w:pPr>
              <w:rPr>
                <w:color w:val="000000" w:themeColor="text1"/>
                <w:szCs w:val="20"/>
              </w:rPr>
            </w:pPr>
            <w:r w:rsidRPr="00513B21">
              <w:rPr>
                <w:color w:val="000000" w:themeColor="text1"/>
                <w:szCs w:val="20"/>
              </w:rPr>
              <w:t>mjesečno</w:t>
            </w:r>
          </w:p>
        </w:tc>
      </w:tr>
      <w:tr w:rsidR="00AC0937" w:rsidRPr="00513B21" w14:paraId="144DE6A5" w14:textId="77777777" w:rsidTr="0074365F">
        <w:trPr>
          <w:jc w:val="center"/>
        </w:trPr>
        <w:tc>
          <w:tcPr>
            <w:tcW w:w="1200" w:type="dxa"/>
          </w:tcPr>
          <w:p w14:paraId="091FDC38" w14:textId="473863F8" w:rsidR="00F07687" w:rsidRPr="00513B21" w:rsidRDefault="00F07687" w:rsidP="00513B21">
            <w:pPr>
              <w:rPr>
                <w:color w:val="000000" w:themeColor="text1"/>
                <w:szCs w:val="20"/>
              </w:rPr>
            </w:pPr>
            <w:r w:rsidRPr="00513B21">
              <w:rPr>
                <w:color w:val="000000" w:themeColor="text1"/>
                <w:szCs w:val="20"/>
              </w:rPr>
              <w:t xml:space="preserve"> </w:t>
            </w:r>
            <w:r w:rsidR="00513B21" w:rsidRPr="00513B21">
              <w:rPr>
                <w:color w:val="000000" w:themeColor="text1"/>
                <w:szCs w:val="20"/>
              </w:rPr>
              <w:t>141</w:t>
            </w:r>
            <w:r w:rsidRPr="00513B21">
              <w:rPr>
                <w:color w:val="000000" w:themeColor="text1"/>
                <w:szCs w:val="20"/>
              </w:rPr>
              <w:t xml:space="preserve"> usluga rane razvojne podrške mjesečno (</w:t>
            </w:r>
            <w:r w:rsidR="00513B21" w:rsidRPr="00513B21">
              <w:rPr>
                <w:color w:val="000000" w:themeColor="text1"/>
                <w:szCs w:val="20"/>
              </w:rPr>
              <w:t>63</w:t>
            </w:r>
            <w:r w:rsidRPr="00513B21">
              <w:rPr>
                <w:color w:val="000000" w:themeColor="text1"/>
                <w:szCs w:val="20"/>
              </w:rPr>
              <w:t>korisnika)</w:t>
            </w:r>
          </w:p>
        </w:tc>
        <w:tc>
          <w:tcPr>
            <w:tcW w:w="1060" w:type="dxa"/>
          </w:tcPr>
          <w:p w14:paraId="2650059F" w14:textId="77777777" w:rsidR="00F07687" w:rsidRPr="00513B21" w:rsidRDefault="00F07687" w:rsidP="0074365F">
            <w:pPr>
              <w:rPr>
                <w:color w:val="000000" w:themeColor="text1"/>
                <w:szCs w:val="20"/>
              </w:rPr>
            </w:pPr>
            <w:r w:rsidRPr="00513B21">
              <w:rPr>
                <w:color w:val="000000" w:themeColor="text1"/>
                <w:szCs w:val="20"/>
              </w:rPr>
              <w:t>350 ugovorenih usluga mjesečno</w:t>
            </w:r>
          </w:p>
        </w:tc>
        <w:tc>
          <w:tcPr>
            <w:tcW w:w="842" w:type="dxa"/>
          </w:tcPr>
          <w:p w14:paraId="66F45DDB" w14:textId="77777777" w:rsidR="00F07687" w:rsidRPr="00513B21" w:rsidRDefault="00F07687" w:rsidP="0074365F">
            <w:pPr>
              <w:rPr>
                <w:color w:val="000000" w:themeColor="text1"/>
                <w:szCs w:val="20"/>
              </w:rPr>
            </w:pPr>
            <w:r w:rsidRPr="00513B21">
              <w:rPr>
                <w:color w:val="000000" w:themeColor="text1"/>
                <w:szCs w:val="20"/>
              </w:rPr>
              <w:t>Usluga</w:t>
            </w:r>
          </w:p>
        </w:tc>
        <w:tc>
          <w:tcPr>
            <w:tcW w:w="1199" w:type="dxa"/>
          </w:tcPr>
          <w:p w14:paraId="47C18422" w14:textId="4304FD60" w:rsidR="00F07687" w:rsidRPr="00513B21" w:rsidRDefault="00513B21" w:rsidP="0074365F">
            <w:pPr>
              <w:rPr>
                <w:color w:val="000000" w:themeColor="text1"/>
                <w:szCs w:val="20"/>
              </w:rPr>
            </w:pPr>
            <w:r w:rsidRPr="00513B21">
              <w:rPr>
                <w:color w:val="000000" w:themeColor="text1"/>
                <w:szCs w:val="20"/>
              </w:rPr>
              <w:t>170</w:t>
            </w:r>
            <w:r w:rsidR="00F07687" w:rsidRPr="00513B21">
              <w:rPr>
                <w:color w:val="000000" w:themeColor="text1"/>
                <w:szCs w:val="20"/>
              </w:rPr>
              <w:t xml:space="preserve"> usluga</w:t>
            </w:r>
          </w:p>
          <w:p w14:paraId="65F6E391" w14:textId="77777777" w:rsidR="00F07687" w:rsidRPr="00513B21" w:rsidRDefault="00F07687" w:rsidP="0074365F">
            <w:pPr>
              <w:rPr>
                <w:color w:val="000000" w:themeColor="text1"/>
                <w:szCs w:val="20"/>
              </w:rPr>
            </w:pPr>
            <w:r w:rsidRPr="00513B21">
              <w:rPr>
                <w:color w:val="000000" w:themeColor="text1"/>
                <w:szCs w:val="20"/>
              </w:rPr>
              <w:t>rane razvojne podrške mjesečno</w:t>
            </w:r>
          </w:p>
        </w:tc>
        <w:tc>
          <w:tcPr>
            <w:tcW w:w="903" w:type="dxa"/>
          </w:tcPr>
          <w:p w14:paraId="4B851C00" w14:textId="77777777" w:rsidR="00F07687" w:rsidRPr="00513B21" w:rsidRDefault="00F07687" w:rsidP="0074365F">
            <w:pPr>
              <w:rPr>
                <w:color w:val="000000" w:themeColor="text1"/>
                <w:szCs w:val="20"/>
              </w:rPr>
            </w:pPr>
            <w:r w:rsidRPr="00513B21">
              <w:rPr>
                <w:color w:val="000000" w:themeColor="text1"/>
                <w:szCs w:val="20"/>
              </w:rPr>
              <w:t>Izvješće</w:t>
            </w:r>
          </w:p>
        </w:tc>
        <w:tc>
          <w:tcPr>
            <w:tcW w:w="1199" w:type="dxa"/>
          </w:tcPr>
          <w:p w14:paraId="4C8FFC2C" w14:textId="30E7F4E7" w:rsidR="00F07687" w:rsidRPr="00513B21" w:rsidRDefault="00513B21" w:rsidP="0074365F">
            <w:pPr>
              <w:rPr>
                <w:color w:val="000000" w:themeColor="text1"/>
                <w:szCs w:val="20"/>
              </w:rPr>
            </w:pPr>
            <w:r w:rsidRPr="00513B21">
              <w:rPr>
                <w:color w:val="000000" w:themeColor="text1"/>
                <w:szCs w:val="20"/>
              </w:rPr>
              <w:t>35</w:t>
            </w:r>
            <w:r w:rsidR="00F07687" w:rsidRPr="00513B21">
              <w:rPr>
                <w:color w:val="000000" w:themeColor="text1"/>
                <w:szCs w:val="20"/>
              </w:rPr>
              <w:t>0 usluga rane razvojne podrške mjesečno</w:t>
            </w:r>
          </w:p>
        </w:tc>
        <w:tc>
          <w:tcPr>
            <w:tcW w:w="1460" w:type="dxa"/>
          </w:tcPr>
          <w:p w14:paraId="4ACA0B76" w14:textId="6D26E6F2" w:rsidR="00F07687" w:rsidRPr="00513B21" w:rsidRDefault="00513B21" w:rsidP="0074365F">
            <w:pPr>
              <w:rPr>
                <w:color w:val="000000" w:themeColor="text1"/>
                <w:szCs w:val="20"/>
              </w:rPr>
            </w:pPr>
            <w:r w:rsidRPr="00513B21">
              <w:rPr>
                <w:color w:val="000000" w:themeColor="text1"/>
                <w:szCs w:val="20"/>
              </w:rPr>
              <w:t>350</w:t>
            </w:r>
            <w:r w:rsidR="00F07687" w:rsidRPr="00513B21">
              <w:rPr>
                <w:color w:val="000000" w:themeColor="text1"/>
                <w:szCs w:val="20"/>
              </w:rPr>
              <w:t xml:space="preserve"> usluga rane razvojne podrške mjesečno</w:t>
            </w:r>
          </w:p>
        </w:tc>
        <w:tc>
          <w:tcPr>
            <w:tcW w:w="1199" w:type="dxa"/>
          </w:tcPr>
          <w:p w14:paraId="442681C9" w14:textId="799E5C19" w:rsidR="00F07687" w:rsidRPr="00513B21" w:rsidRDefault="00513B21" w:rsidP="00513B21">
            <w:pPr>
              <w:rPr>
                <w:color w:val="000000" w:themeColor="text1"/>
                <w:szCs w:val="20"/>
              </w:rPr>
            </w:pPr>
            <w:r w:rsidRPr="00513B21">
              <w:rPr>
                <w:color w:val="000000" w:themeColor="text1"/>
                <w:szCs w:val="20"/>
              </w:rPr>
              <w:t>350</w:t>
            </w:r>
            <w:r w:rsidR="00F07687" w:rsidRPr="00513B21">
              <w:rPr>
                <w:color w:val="000000" w:themeColor="text1"/>
                <w:szCs w:val="20"/>
              </w:rPr>
              <w:t xml:space="preserve"> usluga rane razvojne podrške mjesečno</w:t>
            </w:r>
          </w:p>
        </w:tc>
      </w:tr>
      <w:tr w:rsidR="00AC0937" w:rsidRPr="00513B21" w14:paraId="0626AFEE" w14:textId="77777777" w:rsidTr="0074365F">
        <w:trPr>
          <w:jc w:val="center"/>
        </w:trPr>
        <w:tc>
          <w:tcPr>
            <w:tcW w:w="1200" w:type="dxa"/>
          </w:tcPr>
          <w:p w14:paraId="0B960DA1" w14:textId="77777777" w:rsidR="00F07687" w:rsidRPr="00513B21" w:rsidRDefault="00F07687" w:rsidP="0074365F">
            <w:pPr>
              <w:rPr>
                <w:color w:val="000000" w:themeColor="text1"/>
                <w:szCs w:val="20"/>
              </w:rPr>
            </w:pPr>
          </w:p>
          <w:p w14:paraId="16958A1F" w14:textId="05BEEE33" w:rsidR="00F07687" w:rsidRPr="00513B21" w:rsidRDefault="00F07687" w:rsidP="00513B21">
            <w:pPr>
              <w:rPr>
                <w:color w:val="000000" w:themeColor="text1"/>
                <w:szCs w:val="20"/>
              </w:rPr>
            </w:pPr>
            <w:r w:rsidRPr="00513B21">
              <w:rPr>
                <w:color w:val="000000" w:themeColor="text1"/>
                <w:szCs w:val="20"/>
              </w:rPr>
              <w:t xml:space="preserve"> </w:t>
            </w:r>
            <w:r w:rsidR="00513B21" w:rsidRPr="00513B21">
              <w:rPr>
                <w:color w:val="000000" w:themeColor="text1"/>
                <w:szCs w:val="20"/>
              </w:rPr>
              <w:t>17</w:t>
            </w:r>
            <w:r w:rsidRPr="00513B21">
              <w:rPr>
                <w:color w:val="000000" w:themeColor="text1"/>
                <w:szCs w:val="20"/>
              </w:rPr>
              <w:t xml:space="preserve"> stručna procjena</w:t>
            </w:r>
          </w:p>
        </w:tc>
        <w:tc>
          <w:tcPr>
            <w:tcW w:w="1060" w:type="dxa"/>
          </w:tcPr>
          <w:p w14:paraId="01E07652" w14:textId="77777777" w:rsidR="00F07687" w:rsidRPr="00513B21" w:rsidRDefault="00F07687" w:rsidP="0074365F">
            <w:pPr>
              <w:rPr>
                <w:color w:val="000000" w:themeColor="text1"/>
                <w:szCs w:val="20"/>
              </w:rPr>
            </w:pPr>
            <w:r w:rsidRPr="00513B21">
              <w:rPr>
                <w:color w:val="000000" w:themeColor="text1"/>
                <w:szCs w:val="20"/>
              </w:rPr>
              <w:t>30 ugovorenih usluga mjesečno</w:t>
            </w:r>
          </w:p>
        </w:tc>
        <w:tc>
          <w:tcPr>
            <w:tcW w:w="842" w:type="dxa"/>
          </w:tcPr>
          <w:p w14:paraId="1B27DDF7" w14:textId="77777777" w:rsidR="00F07687" w:rsidRPr="00513B21" w:rsidRDefault="00F07687" w:rsidP="0074365F">
            <w:pPr>
              <w:rPr>
                <w:color w:val="000000" w:themeColor="text1"/>
                <w:szCs w:val="20"/>
              </w:rPr>
            </w:pPr>
            <w:r w:rsidRPr="00513B21">
              <w:rPr>
                <w:color w:val="000000" w:themeColor="text1"/>
                <w:szCs w:val="20"/>
              </w:rPr>
              <w:t>Usluga</w:t>
            </w:r>
          </w:p>
        </w:tc>
        <w:tc>
          <w:tcPr>
            <w:tcW w:w="1199" w:type="dxa"/>
          </w:tcPr>
          <w:p w14:paraId="637B0CB8" w14:textId="2A2A15C7" w:rsidR="00F07687" w:rsidRPr="00513B21" w:rsidRDefault="00513B21" w:rsidP="0074365F">
            <w:pPr>
              <w:rPr>
                <w:color w:val="000000" w:themeColor="text1"/>
                <w:szCs w:val="20"/>
              </w:rPr>
            </w:pPr>
            <w:r w:rsidRPr="00513B21">
              <w:rPr>
                <w:color w:val="000000" w:themeColor="text1"/>
                <w:szCs w:val="20"/>
              </w:rPr>
              <w:t>30</w:t>
            </w:r>
            <w:r w:rsidR="00F07687" w:rsidRPr="00513B21">
              <w:rPr>
                <w:color w:val="000000" w:themeColor="text1"/>
                <w:szCs w:val="20"/>
              </w:rPr>
              <w:t xml:space="preserve"> usluga</w:t>
            </w:r>
          </w:p>
          <w:p w14:paraId="02A3E456" w14:textId="77777777" w:rsidR="00F07687" w:rsidRPr="00513B21" w:rsidRDefault="00F07687" w:rsidP="0074365F">
            <w:pPr>
              <w:rPr>
                <w:color w:val="000000" w:themeColor="text1"/>
                <w:szCs w:val="20"/>
              </w:rPr>
            </w:pPr>
            <w:r w:rsidRPr="00513B21">
              <w:rPr>
                <w:color w:val="000000" w:themeColor="text1"/>
                <w:szCs w:val="20"/>
              </w:rPr>
              <w:t>Stručne procjene  mjesečno</w:t>
            </w:r>
          </w:p>
        </w:tc>
        <w:tc>
          <w:tcPr>
            <w:tcW w:w="903" w:type="dxa"/>
          </w:tcPr>
          <w:p w14:paraId="647B6386" w14:textId="77777777" w:rsidR="00F07687" w:rsidRPr="00513B21" w:rsidRDefault="00F07687" w:rsidP="0074365F">
            <w:pPr>
              <w:rPr>
                <w:color w:val="000000" w:themeColor="text1"/>
                <w:szCs w:val="20"/>
              </w:rPr>
            </w:pPr>
            <w:r w:rsidRPr="00513B21">
              <w:rPr>
                <w:color w:val="000000" w:themeColor="text1"/>
                <w:szCs w:val="20"/>
              </w:rPr>
              <w:t>Izvješće</w:t>
            </w:r>
          </w:p>
        </w:tc>
        <w:tc>
          <w:tcPr>
            <w:tcW w:w="1199" w:type="dxa"/>
          </w:tcPr>
          <w:p w14:paraId="6CA5F2EE" w14:textId="22B94D1C" w:rsidR="00F07687" w:rsidRPr="00513B21" w:rsidRDefault="00513B21" w:rsidP="0074365F">
            <w:pPr>
              <w:rPr>
                <w:color w:val="000000" w:themeColor="text1"/>
                <w:szCs w:val="20"/>
              </w:rPr>
            </w:pPr>
            <w:r w:rsidRPr="00513B21">
              <w:rPr>
                <w:color w:val="000000" w:themeColor="text1"/>
                <w:szCs w:val="20"/>
              </w:rPr>
              <w:t>25</w:t>
            </w:r>
            <w:r w:rsidR="00F07687" w:rsidRPr="00513B21">
              <w:rPr>
                <w:color w:val="000000" w:themeColor="text1"/>
                <w:szCs w:val="20"/>
              </w:rPr>
              <w:t xml:space="preserve"> usluga stručne procjene mjesečno</w:t>
            </w:r>
          </w:p>
        </w:tc>
        <w:tc>
          <w:tcPr>
            <w:tcW w:w="1460" w:type="dxa"/>
          </w:tcPr>
          <w:p w14:paraId="356590D8" w14:textId="250BB5A3" w:rsidR="00F07687" w:rsidRPr="00513B21" w:rsidRDefault="00513B21" w:rsidP="0074365F">
            <w:pPr>
              <w:rPr>
                <w:color w:val="000000" w:themeColor="text1"/>
                <w:szCs w:val="20"/>
              </w:rPr>
            </w:pPr>
            <w:r w:rsidRPr="00513B21">
              <w:rPr>
                <w:color w:val="000000" w:themeColor="text1"/>
                <w:szCs w:val="20"/>
              </w:rPr>
              <w:t>25</w:t>
            </w:r>
            <w:r w:rsidR="00F07687" w:rsidRPr="00513B21">
              <w:rPr>
                <w:color w:val="000000" w:themeColor="text1"/>
                <w:szCs w:val="20"/>
              </w:rPr>
              <w:t xml:space="preserve"> usluga stručne procjene mjesečno</w:t>
            </w:r>
          </w:p>
        </w:tc>
        <w:tc>
          <w:tcPr>
            <w:tcW w:w="1199" w:type="dxa"/>
          </w:tcPr>
          <w:p w14:paraId="14727607" w14:textId="00E51EEC" w:rsidR="00F07687" w:rsidRPr="00513B21" w:rsidRDefault="00513B21" w:rsidP="0074365F">
            <w:pPr>
              <w:rPr>
                <w:color w:val="000000" w:themeColor="text1"/>
                <w:szCs w:val="20"/>
              </w:rPr>
            </w:pPr>
            <w:r w:rsidRPr="00513B21">
              <w:rPr>
                <w:color w:val="000000" w:themeColor="text1"/>
                <w:szCs w:val="20"/>
              </w:rPr>
              <w:t>25</w:t>
            </w:r>
            <w:r w:rsidR="00F07687" w:rsidRPr="00513B21">
              <w:rPr>
                <w:color w:val="000000" w:themeColor="text1"/>
                <w:szCs w:val="20"/>
              </w:rPr>
              <w:t xml:space="preserve"> usluga stručne procjene mjesečno</w:t>
            </w:r>
          </w:p>
        </w:tc>
      </w:tr>
    </w:tbl>
    <w:p w14:paraId="1537F895" w14:textId="77777777" w:rsidR="00F07687" w:rsidRPr="005D06A1" w:rsidRDefault="00F07687" w:rsidP="00F07687">
      <w:pPr>
        <w:rPr>
          <w:rFonts w:ascii="Times New Roman" w:hAnsi="Times New Roman"/>
          <w:sz w:val="24"/>
        </w:rPr>
      </w:pPr>
    </w:p>
    <w:p w14:paraId="1F482BAC" w14:textId="77777777" w:rsidR="00F07687" w:rsidRPr="00A57599" w:rsidRDefault="00F07687" w:rsidP="00F07687">
      <w:pPr>
        <w:pStyle w:val="Heading1"/>
        <w:jc w:val="both"/>
        <w:rPr>
          <w:rFonts w:ascii="Times New Roman" w:hAnsi="Times New Roman" w:cs="Times New Roman"/>
          <w:sz w:val="22"/>
          <w:szCs w:val="22"/>
          <w:u w:val="single"/>
        </w:rPr>
      </w:pPr>
    </w:p>
    <w:p w14:paraId="673E63E7" w14:textId="77777777" w:rsidR="00F07687" w:rsidRPr="00BD3940" w:rsidRDefault="00F07687" w:rsidP="00F07687">
      <w:pPr>
        <w:rPr>
          <w:rFonts w:ascii="Times New Roman" w:hAnsi="Times New Roman"/>
          <w:b/>
          <w:bCs w:val="0"/>
          <w:color w:val="auto"/>
          <w:sz w:val="24"/>
          <w:lang w:eastAsia="hr-HR"/>
        </w:rPr>
      </w:pPr>
    </w:p>
    <w:p w14:paraId="5F8B7364" w14:textId="77777777" w:rsidR="00F07687" w:rsidRPr="00BD3940" w:rsidRDefault="00F07687" w:rsidP="00F07687">
      <w:pPr>
        <w:pStyle w:val="NormalWeb"/>
        <w:spacing w:before="0" w:beforeAutospacing="0" w:after="0" w:afterAutospacing="0"/>
        <w:rPr>
          <w:b/>
          <w:i/>
        </w:rPr>
      </w:pPr>
    </w:p>
    <w:p w14:paraId="03D6B61F" w14:textId="77777777" w:rsidR="00F07687" w:rsidRPr="00BD3940" w:rsidRDefault="00F07687" w:rsidP="00F07687">
      <w:pPr>
        <w:pStyle w:val="NoSpacing"/>
        <w:ind w:firstLine="708"/>
        <w:rPr>
          <w:rFonts w:ascii="Times New Roman" w:hAnsi="Times New Roman" w:cs="Times New Roman"/>
          <w:sz w:val="24"/>
          <w:szCs w:val="24"/>
        </w:rPr>
      </w:pPr>
    </w:p>
    <w:bookmarkEnd w:id="1"/>
    <w:p w14:paraId="34FD599F" w14:textId="77777777" w:rsidR="00F07687" w:rsidRPr="00BD3940" w:rsidRDefault="00F07687" w:rsidP="00AF1A4F">
      <w:pPr>
        <w:pStyle w:val="NoSpacing"/>
        <w:rPr>
          <w:rFonts w:ascii="Times New Roman" w:hAnsi="Times New Roman" w:cs="Times New Roman"/>
          <w:sz w:val="24"/>
          <w:szCs w:val="24"/>
        </w:rPr>
      </w:pPr>
    </w:p>
    <w:sectPr w:rsidR="00F07687" w:rsidRPr="00BD3940" w:rsidSect="006931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4109C" w14:textId="77777777" w:rsidR="00E3175F" w:rsidRDefault="00E3175F" w:rsidP="00E67878">
      <w:r>
        <w:separator/>
      </w:r>
    </w:p>
  </w:endnote>
  <w:endnote w:type="continuationSeparator" w:id="0">
    <w:p w14:paraId="1C7598E3" w14:textId="77777777" w:rsidR="00E3175F" w:rsidRDefault="00E3175F" w:rsidP="00E6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Che">
    <w:charset w:val="00"/>
    <w:family w:val="modern"/>
    <w:pitch w:val="fixed"/>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6483"/>
      <w:docPartObj>
        <w:docPartGallery w:val="Page Numbers (Bottom of Page)"/>
        <w:docPartUnique/>
      </w:docPartObj>
    </w:sdtPr>
    <w:sdtEndPr/>
    <w:sdtContent>
      <w:p w14:paraId="2F7937D6" w14:textId="4D075C73" w:rsidR="00B40567" w:rsidRDefault="00B40567" w:rsidP="00E67878">
        <w:pPr>
          <w:pStyle w:val="Footer"/>
          <w:jc w:val="center"/>
        </w:pPr>
        <w:r>
          <w:fldChar w:fldCharType="begin"/>
        </w:r>
        <w:r>
          <w:instrText xml:space="preserve"> PAGE   \* MERGEFORMAT </w:instrText>
        </w:r>
        <w:r>
          <w:fldChar w:fldCharType="separate"/>
        </w:r>
        <w:r w:rsidR="000F4212">
          <w:rPr>
            <w:noProof/>
          </w:rPr>
          <w:t>2</w:t>
        </w:r>
        <w:r>
          <w:rPr>
            <w:noProof/>
          </w:rPr>
          <w:fldChar w:fldCharType="end"/>
        </w:r>
      </w:p>
    </w:sdtContent>
  </w:sdt>
  <w:p w14:paraId="585FD067" w14:textId="77777777" w:rsidR="00B40567" w:rsidRDefault="00B4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95AFE" w14:textId="77777777" w:rsidR="00E3175F" w:rsidRDefault="00E3175F" w:rsidP="00E67878">
      <w:r>
        <w:separator/>
      </w:r>
    </w:p>
  </w:footnote>
  <w:footnote w:type="continuationSeparator" w:id="0">
    <w:p w14:paraId="6841C183" w14:textId="77777777" w:rsidR="00E3175F" w:rsidRDefault="00E3175F" w:rsidP="00E6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2BD"/>
    <w:multiLevelType w:val="hybridMultilevel"/>
    <w:tmpl w:val="842E77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B045D"/>
    <w:multiLevelType w:val="hybridMultilevel"/>
    <w:tmpl w:val="BAB09520"/>
    <w:lvl w:ilvl="0" w:tplc="35764ED8">
      <w:start w:val="1"/>
      <w:numFmt w:val="decimal"/>
      <w:lvlText w:val="%1.)"/>
      <w:lvlJc w:val="left"/>
      <w:pPr>
        <w:ind w:left="720" w:hanging="360"/>
      </w:pPr>
      <w:rPr>
        <w:rFonts w:hint="default"/>
      </w:rPr>
    </w:lvl>
    <w:lvl w:ilvl="1" w:tplc="80F26700">
      <w:start w:val="1"/>
      <w:numFmt w:val="upperLetter"/>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B0345"/>
    <w:multiLevelType w:val="multilevel"/>
    <w:tmpl w:val="D3E6A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9A0482"/>
    <w:multiLevelType w:val="hybridMultilevel"/>
    <w:tmpl w:val="2CECB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514B2B"/>
    <w:multiLevelType w:val="hybridMultilevel"/>
    <w:tmpl w:val="7982020E"/>
    <w:lvl w:ilvl="0" w:tplc="E842CA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722549"/>
    <w:multiLevelType w:val="hybridMultilevel"/>
    <w:tmpl w:val="F75AF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5706C"/>
    <w:multiLevelType w:val="hybridMultilevel"/>
    <w:tmpl w:val="E7EE4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892B24"/>
    <w:multiLevelType w:val="hybridMultilevel"/>
    <w:tmpl w:val="6A442EB4"/>
    <w:lvl w:ilvl="0" w:tplc="E02805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B16861"/>
    <w:multiLevelType w:val="hybridMultilevel"/>
    <w:tmpl w:val="4164E39A"/>
    <w:lvl w:ilvl="0" w:tplc="A828ABD2">
      <w:start w:val="1"/>
      <w:numFmt w:val="upperRoman"/>
      <w:lvlText w:val="%1."/>
      <w:lvlJc w:val="left"/>
      <w:pPr>
        <w:ind w:left="1080" w:hanging="72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753FC6"/>
    <w:multiLevelType w:val="hybridMultilevel"/>
    <w:tmpl w:val="0C268372"/>
    <w:lvl w:ilvl="0" w:tplc="D33C58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2A62A26"/>
    <w:multiLevelType w:val="hybridMultilevel"/>
    <w:tmpl w:val="EFF064B2"/>
    <w:lvl w:ilvl="0" w:tplc="B6927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E86E48"/>
    <w:multiLevelType w:val="hybridMultilevel"/>
    <w:tmpl w:val="4D64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0810A8"/>
    <w:multiLevelType w:val="hybridMultilevel"/>
    <w:tmpl w:val="7982020E"/>
    <w:lvl w:ilvl="0" w:tplc="E842CA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03C52DD"/>
    <w:multiLevelType w:val="hybridMultilevel"/>
    <w:tmpl w:val="5740C942"/>
    <w:lvl w:ilvl="0" w:tplc="E842CAD8">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3872D5"/>
    <w:multiLevelType w:val="hybridMultilevel"/>
    <w:tmpl w:val="2164630C"/>
    <w:lvl w:ilvl="0" w:tplc="BB6A8A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FBD077F"/>
    <w:multiLevelType w:val="hybridMultilevel"/>
    <w:tmpl w:val="1E88B6E2"/>
    <w:lvl w:ilvl="0" w:tplc="23F85B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4"/>
  </w:num>
  <w:num w:numId="5">
    <w:abstractNumId w:val="6"/>
  </w:num>
  <w:num w:numId="6">
    <w:abstractNumId w:val="2"/>
  </w:num>
  <w:num w:numId="7">
    <w:abstractNumId w:val="0"/>
  </w:num>
  <w:num w:numId="8">
    <w:abstractNumId w:val="3"/>
  </w:num>
  <w:num w:numId="9">
    <w:abstractNumId w:val="11"/>
  </w:num>
  <w:num w:numId="10">
    <w:abstractNumId w:val="12"/>
  </w:num>
  <w:num w:numId="11">
    <w:abstractNumId w:val="13"/>
  </w:num>
  <w:num w:numId="12">
    <w:abstractNumId w:val="10"/>
  </w:num>
  <w:num w:numId="13">
    <w:abstractNumId w:val="7"/>
  </w:num>
  <w:num w:numId="14">
    <w:abstractNumId w:val="1"/>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BB"/>
    <w:rsid w:val="00002765"/>
    <w:rsid w:val="00005E18"/>
    <w:rsid w:val="00005F77"/>
    <w:rsid w:val="00034931"/>
    <w:rsid w:val="0007128E"/>
    <w:rsid w:val="00082C35"/>
    <w:rsid w:val="00083EE0"/>
    <w:rsid w:val="00083FB6"/>
    <w:rsid w:val="000972AF"/>
    <w:rsid w:val="000A791A"/>
    <w:rsid w:val="000B7703"/>
    <w:rsid w:val="000E2809"/>
    <w:rsid w:val="000F4212"/>
    <w:rsid w:val="00123EAC"/>
    <w:rsid w:val="0014599C"/>
    <w:rsid w:val="00164F85"/>
    <w:rsid w:val="001A2243"/>
    <w:rsid w:val="001B1C74"/>
    <w:rsid w:val="001E354F"/>
    <w:rsid w:val="001E3878"/>
    <w:rsid w:val="001F0AD5"/>
    <w:rsid w:val="001F470E"/>
    <w:rsid w:val="00223676"/>
    <w:rsid w:val="0026640F"/>
    <w:rsid w:val="00276402"/>
    <w:rsid w:val="00292F24"/>
    <w:rsid w:val="002A13B1"/>
    <w:rsid w:val="002A433B"/>
    <w:rsid w:val="002A560E"/>
    <w:rsid w:val="002A5DF1"/>
    <w:rsid w:val="002B5E94"/>
    <w:rsid w:val="002C334C"/>
    <w:rsid w:val="002D70C4"/>
    <w:rsid w:val="002E1716"/>
    <w:rsid w:val="002F3933"/>
    <w:rsid w:val="00300F20"/>
    <w:rsid w:val="003126FC"/>
    <w:rsid w:val="003139B4"/>
    <w:rsid w:val="00332F61"/>
    <w:rsid w:val="003438AD"/>
    <w:rsid w:val="00347ECA"/>
    <w:rsid w:val="003516BA"/>
    <w:rsid w:val="0036327F"/>
    <w:rsid w:val="00376971"/>
    <w:rsid w:val="003931EF"/>
    <w:rsid w:val="003B6A0B"/>
    <w:rsid w:val="003B76E7"/>
    <w:rsid w:val="003D623D"/>
    <w:rsid w:val="003F0BAE"/>
    <w:rsid w:val="003F2386"/>
    <w:rsid w:val="00400315"/>
    <w:rsid w:val="0042296C"/>
    <w:rsid w:val="00441272"/>
    <w:rsid w:val="004745EE"/>
    <w:rsid w:val="00476B4E"/>
    <w:rsid w:val="004A047E"/>
    <w:rsid w:val="004C552E"/>
    <w:rsid w:val="004C6F48"/>
    <w:rsid w:val="004D578A"/>
    <w:rsid w:val="004F2689"/>
    <w:rsid w:val="004F65A3"/>
    <w:rsid w:val="00513B21"/>
    <w:rsid w:val="00520067"/>
    <w:rsid w:val="00533717"/>
    <w:rsid w:val="00537395"/>
    <w:rsid w:val="00541298"/>
    <w:rsid w:val="005417EE"/>
    <w:rsid w:val="00554764"/>
    <w:rsid w:val="00586C94"/>
    <w:rsid w:val="005906B7"/>
    <w:rsid w:val="005A1EA2"/>
    <w:rsid w:val="005A37A4"/>
    <w:rsid w:val="005B141D"/>
    <w:rsid w:val="005C14B2"/>
    <w:rsid w:val="005D06A1"/>
    <w:rsid w:val="005D34D7"/>
    <w:rsid w:val="00612EF5"/>
    <w:rsid w:val="00613AE4"/>
    <w:rsid w:val="006204B6"/>
    <w:rsid w:val="00650DF8"/>
    <w:rsid w:val="00660A75"/>
    <w:rsid w:val="006630C0"/>
    <w:rsid w:val="0068576C"/>
    <w:rsid w:val="006931D7"/>
    <w:rsid w:val="00697AB0"/>
    <w:rsid w:val="006C3C92"/>
    <w:rsid w:val="006D0E0F"/>
    <w:rsid w:val="006F773B"/>
    <w:rsid w:val="00737F94"/>
    <w:rsid w:val="00740254"/>
    <w:rsid w:val="0074365F"/>
    <w:rsid w:val="0079230C"/>
    <w:rsid w:val="007C2927"/>
    <w:rsid w:val="007D768B"/>
    <w:rsid w:val="007E55F7"/>
    <w:rsid w:val="00821EB6"/>
    <w:rsid w:val="008425E0"/>
    <w:rsid w:val="008440C0"/>
    <w:rsid w:val="0085502E"/>
    <w:rsid w:val="00856DFA"/>
    <w:rsid w:val="00857C86"/>
    <w:rsid w:val="00893E83"/>
    <w:rsid w:val="008A63AB"/>
    <w:rsid w:val="008D2782"/>
    <w:rsid w:val="00901C22"/>
    <w:rsid w:val="0093686D"/>
    <w:rsid w:val="0094169E"/>
    <w:rsid w:val="0095463E"/>
    <w:rsid w:val="009568D9"/>
    <w:rsid w:val="009619F8"/>
    <w:rsid w:val="00974259"/>
    <w:rsid w:val="00982052"/>
    <w:rsid w:val="00990D6D"/>
    <w:rsid w:val="00994521"/>
    <w:rsid w:val="009B7D03"/>
    <w:rsid w:val="009D11FA"/>
    <w:rsid w:val="009D2750"/>
    <w:rsid w:val="009E0D22"/>
    <w:rsid w:val="009E4CFC"/>
    <w:rsid w:val="00A355A2"/>
    <w:rsid w:val="00A511B0"/>
    <w:rsid w:val="00A75880"/>
    <w:rsid w:val="00AA5C19"/>
    <w:rsid w:val="00AC0937"/>
    <w:rsid w:val="00AC1812"/>
    <w:rsid w:val="00AC45F5"/>
    <w:rsid w:val="00AC703F"/>
    <w:rsid w:val="00AC7075"/>
    <w:rsid w:val="00AD2A60"/>
    <w:rsid w:val="00AF1A4F"/>
    <w:rsid w:val="00AF7011"/>
    <w:rsid w:val="00B04F74"/>
    <w:rsid w:val="00B127AB"/>
    <w:rsid w:val="00B226E2"/>
    <w:rsid w:val="00B2629A"/>
    <w:rsid w:val="00B34C82"/>
    <w:rsid w:val="00B40567"/>
    <w:rsid w:val="00B75057"/>
    <w:rsid w:val="00B87573"/>
    <w:rsid w:val="00B92E4A"/>
    <w:rsid w:val="00B93933"/>
    <w:rsid w:val="00BB47F7"/>
    <w:rsid w:val="00BC1C9E"/>
    <w:rsid w:val="00BC4437"/>
    <w:rsid w:val="00BD0220"/>
    <w:rsid w:val="00BD3940"/>
    <w:rsid w:val="00C21980"/>
    <w:rsid w:val="00C3330B"/>
    <w:rsid w:val="00C51D3E"/>
    <w:rsid w:val="00C5200E"/>
    <w:rsid w:val="00C75618"/>
    <w:rsid w:val="00C86E69"/>
    <w:rsid w:val="00C952BB"/>
    <w:rsid w:val="00C978B8"/>
    <w:rsid w:val="00CB757A"/>
    <w:rsid w:val="00CE38F5"/>
    <w:rsid w:val="00D00A9F"/>
    <w:rsid w:val="00D033F6"/>
    <w:rsid w:val="00D20163"/>
    <w:rsid w:val="00D22D03"/>
    <w:rsid w:val="00D63203"/>
    <w:rsid w:val="00D636A7"/>
    <w:rsid w:val="00D969B9"/>
    <w:rsid w:val="00DA6197"/>
    <w:rsid w:val="00DB566C"/>
    <w:rsid w:val="00DD2F94"/>
    <w:rsid w:val="00E1674B"/>
    <w:rsid w:val="00E30F60"/>
    <w:rsid w:val="00E3175F"/>
    <w:rsid w:val="00E60308"/>
    <w:rsid w:val="00E659EB"/>
    <w:rsid w:val="00E67878"/>
    <w:rsid w:val="00E91A1A"/>
    <w:rsid w:val="00EB58F7"/>
    <w:rsid w:val="00ED2C0B"/>
    <w:rsid w:val="00ED3DC6"/>
    <w:rsid w:val="00EF3FA4"/>
    <w:rsid w:val="00F07687"/>
    <w:rsid w:val="00F65D25"/>
    <w:rsid w:val="00F81DFE"/>
    <w:rsid w:val="00F8538F"/>
    <w:rsid w:val="00FC05C8"/>
    <w:rsid w:val="00FC2EBB"/>
    <w:rsid w:val="00FE1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5C11"/>
  <w15:docId w15:val="{F1726617-9820-4461-8C98-8098AEA4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2BB"/>
    <w:pPr>
      <w:spacing w:after="0" w:line="240" w:lineRule="auto"/>
      <w:jc w:val="both"/>
    </w:pPr>
    <w:rPr>
      <w:rFonts w:ascii="Arial" w:eastAsia="Times New Roman" w:hAnsi="Arial" w:cs="Times New Roman"/>
      <w:bCs/>
      <w:color w:val="000000"/>
      <w:sz w:val="20"/>
      <w:szCs w:val="24"/>
    </w:rPr>
  </w:style>
  <w:style w:type="paragraph" w:styleId="Heading1">
    <w:name w:val="heading 1"/>
    <w:basedOn w:val="Normal"/>
    <w:next w:val="Normal"/>
    <w:link w:val="Heading1Char"/>
    <w:qFormat/>
    <w:rsid w:val="00C75618"/>
    <w:pPr>
      <w:keepNext/>
      <w:jc w:val="left"/>
      <w:outlineLvl w:val="0"/>
    </w:pPr>
    <w:rPr>
      <w:rFonts w:cs="Arial"/>
      <w:b/>
      <w:color w:val="auto"/>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2BB"/>
    <w:pPr>
      <w:spacing w:after="0" w:line="240" w:lineRule="auto"/>
    </w:pPr>
  </w:style>
  <w:style w:type="paragraph" w:styleId="ListParagraph">
    <w:name w:val="List Paragraph"/>
    <w:basedOn w:val="Normal"/>
    <w:uiPriority w:val="34"/>
    <w:qFormat/>
    <w:rsid w:val="00C952BB"/>
    <w:pPr>
      <w:ind w:left="720"/>
      <w:contextualSpacing/>
    </w:pPr>
  </w:style>
  <w:style w:type="table" w:styleId="TableGrid">
    <w:name w:val="Table Grid"/>
    <w:basedOn w:val="TableNormal"/>
    <w:uiPriority w:val="59"/>
    <w:rsid w:val="001F0A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BD3940"/>
    <w:pPr>
      <w:spacing w:before="100" w:beforeAutospacing="1" w:after="100" w:afterAutospacing="1"/>
      <w:jc w:val="left"/>
    </w:pPr>
    <w:rPr>
      <w:rFonts w:ascii="Times New Roman" w:hAnsi="Times New Roman"/>
      <w:bCs w:val="0"/>
      <w:color w:val="auto"/>
      <w:sz w:val="24"/>
      <w:lang w:eastAsia="hr-HR"/>
    </w:rPr>
  </w:style>
  <w:style w:type="paragraph" w:styleId="Header">
    <w:name w:val="header"/>
    <w:basedOn w:val="Normal"/>
    <w:link w:val="HeaderChar"/>
    <w:uiPriority w:val="99"/>
    <w:unhideWhenUsed/>
    <w:rsid w:val="00E67878"/>
    <w:pPr>
      <w:tabs>
        <w:tab w:val="center" w:pos="4536"/>
        <w:tab w:val="right" w:pos="9072"/>
      </w:tabs>
    </w:pPr>
  </w:style>
  <w:style w:type="character" w:customStyle="1" w:styleId="HeaderChar">
    <w:name w:val="Header Char"/>
    <w:basedOn w:val="DefaultParagraphFont"/>
    <w:link w:val="Header"/>
    <w:uiPriority w:val="99"/>
    <w:rsid w:val="00E67878"/>
    <w:rPr>
      <w:rFonts w:ascii="Arial" w:eastAsia="Times New Roman" w:hAnsi="Arial" w:cs="Times New Roman"/>
      <w:bCs/>
      <w:color w:val="000000"/>
      <w:sz w:val="20"/>
      <w:szCs w:val="24"/>
    </w:rPr>
  </w:style>
  <w:style w:type="paragraph" w:styleId="Footer">
    <w:name w:val="footer"/>
    <w:basedOn w:val="Normal"/>
    <w:link w:val="FooterChar"/>
    <w:uiPriority w:val="99"/>
    <w:unhideWhenUsed/>
    <w:rsid w:val="00E67878"/>
    <w:pPr>
      <w:tabs>
        <w:tab w:val="center" w:pos="4536"/>
        <w:tab w:val="right" w:pos="9072"/>
      </w:tabs>
    </w:pPr>
  </w:style>
  <w:style w:type="character" w:customStyle="1" w:styleId="FooterChar">
    <w:name w:val="Footer Char"/>
    <w:basedOn w:val="DefaultParagraphFont"/>
    <w:link w:val="Footer"/>
    <w:uiPriority w:val="99"/>
    <w:rsid w:val="00E67878"/>
    <w:rPr>
      <w:rFonts w:ascii="Arial" w:eastAsia="Times New Roman" w:hAnsi="Arial" w:cs="Times New Roman"/>
      <w:bCs/>
      <w:color w:val="000000"/>
      <w:sz w:val="20"/>
      <w:szCs w:val="24"/>
    </w:rPr>
  </w:style>
  <w:style w:type="paragraph" w:styleId="BalloonText">
    <w:name w:val="Balloon Text"/>
    <w:basedOn w:val="Normal"/>
    <w:link w:val="BalloonTextChar"/>
    <w:uiPriority w:val="99"/>
    <w:semiHidden/>
    <w:unhideWhenUsed/>
    <w:rsid w:val="006F7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73B"/>
    <w:rPr>
      <w:rFonts w:ascii="Segoe UI" w:eastAsia="Times New Roman" w:hAnsi="Segoe UI" w:cs="Segoe UI"/>
      <w:bCs/>
      <w:color w:val="000000"/>
      <w:sz w:val="18"/>
      <w:szCs w:val="18"/>
    </w:rPr>
  </w:style>
  <w:style w:type="character" w:customStyle="1" w:styleId="Heading1Char">
    <w:name w:val="Heading 1 Char"/>
    <w:basedOn w:val="DefaultParagraphFont"/>
    <w:link w:val="Heading1"/>
    <w:rsid w:val="00C75618"/>
    <w:rPr>
      <w:rFonts w:ascii="Arial" w:eastAsia="Times New Roman" w:hAnsi="Arial" w:cs="Arial"/>
      <w:b/>
      <w:bCs/>
      <w:sz w:val="24"/>
      <w:szCs w:val="20"/>
      <w:lang w:eastAsia="hr-HR"/>
    </w:rPr>
  </w:style>
  <w:style w:type="paragraph" w:customStyle="1" w:styleId="Standard">
    <w:name w:val="Standard"/>
    <w:rsid w:val="00C75618"/>
    <w:pPr>
      <w:suppressAutoHyphens/>
      <w:autoSpaceDN w:val="0"/>
      <w:textAlignment w:val="baseline"/>
    </w:pPr>
    <w:rPr>
      <w:rFonts w:ascii="Calibri" w:eastAsia="Calibri" w:hAnsi="Calibri" w:cs="Calibri"/>
      <w:kern w:val="3"/>
    </w:rPr>
  </w:style>
  <w:style w:type="character" w:styleId="Hyperlink">
    <w:name w:val="Hyperlink"/>
    <w:basedOn w:val="DefaultParagraphFont"/>
    <w:uiPriority w:val="99"/>
    <w:semiHidden/>
    <w:unhideWhenUsed/>
    <w:rsid w:val="00513B21"/>
    <w:rPr>
      <w:color w:val="0000FF"/>
      <w:u w:val="single"/>
    </w:rPr>
  </w:style>
  <w:style w:type="character" w:styleId="CommentReference">
    <w:name w:val="annotation reference"/>
    <w:basedOn w:val="DefaultParagraphFont"/>
    <w:uiPriority w:val="99"/>
    <w:semiHidden/>
    <w:unhideWhenUsed/>
    <w:rsid w:val="00513B21"/>
    <w:rPr>
      <w:sz w:val="16"/>
      <w:szCs w:val="16"/>
    </w:rPr>
  </w:style>
  <w:style w:type="paragraph" w:styleId="CommentText">
    <w:name w:val="annotation text"/>
    <w:basedOn w:val="Normal"/>
    <w:link w:val="CommentTextChar"/>
    <w:uiPriority w:val="99"/>
    <w:semiHidden/>
    <w:unhideWhenUsed/>
    <w:rsid w:val="00513B21"/>
    <w:rPr>
      <w:szCs w:val="20"/>
    </w:rPr>
  </w:style>
  <w:style w:type="character" w:customStyle="1" w:styleId="CommentTextChar">
    <w:name w:val="Comment Text Char"/>
    <w:basedOn w:val="DefaultParagraphFont"/>
    <w:link w:val="CommentText"/>
    <w:uiPriority w:val="99"/>
    <w:semiHidden/>
    <w:rsid w:val="00513B21"/>
    <w:rPr>
      <w:rFonts w:ascii="Arial" w:eastAsia="Times New Roman" w:hAnsi="Arial" w:cs="Times New Roman"/>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C0CA-F926-48AB-945B-5DDB74651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2656</Words>
  <Characters>15144</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Anica</dc:creator>
  <cp:lastModifiedBy>korisnik</cp:lastModifiedBy>
  <cp:revision>2</cp:revision>
  <cp:lastPrinted>2025-10-16T12:06:00Z</cp:lastPrinted>
  <dcterms:created xsi:type="dcterms:W3CDTF">2026-01-07T08:51:00Z</dcterms:created>
  <dcterms:modified xsi:type="dcterms:W3CDTF">2026-01-07T08:51:00Z</dcterms:modified>
</cp:coreProperties>
</file>